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tabs>
          <w:tab w:val="left" w:pos="21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ЗАЯВКА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2127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 участие в открытом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конкур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сном отборе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разработку сувенирной продукции в рамках празднования 100-летия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0" w:lineRule="atLeast"/>
        <w:shd w:val="clear" w:color="auto" w:fill="ffffff"/>
        <w:tabs>
          <w:tab w:val="left" w:pos="2127" w:leader="none"/>
        </w:tabs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86"/>
        <w:tblW w:w="9567" w:type="dxa"/>
        <w:tblLook w:val="04A0" w:firstRow="1" w:lastRow="0" w:firstColumn="1" w:lastColumn="0" w:noHBand="0" w:noVBand="1"/>
      </w:tblPr>
      <w:tblGrid>
        <w:gridCol w:w="4678"/>
        <w:gridCol w:w="4889"/>
      </w:tblGrid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сувенирной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Участник отбора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организации (при наличии), ФИО руководителя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Юридический адрес, телефон, э/почта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ОГРН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Банковские реквизиты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88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ФИО автора (авторов)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дизайн-макета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(указывается в случае, если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участник отбора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не является автором)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4678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Номинация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необходимо выбрать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один вариант)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89" w:type="dxa"/>
            <w:textDirection w:val="lrTb"/>
            <w:noWrap w:val="false"/>
          </w:tcPr>
          <w:p>
            <w:pPr>
              <w:jc w:val="both"/>
              <w:spacing w:line="0" w:lineRule="atLeast"/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0"/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59264" behindDoc="0" locked="0" layoutInCell="1" allowOverlap="1">
                      <wp:simplePos x="0" y="0"/>
                      <wp:positionH relativeFrom="column">
                        <wp:posOffset>-3470</wp:posOffset>
                      </wp:positionH>
                      <wp:positionV relativeFrom="paragraph">
                        <wp:posOffset>16127</wp:posOffset>
                      </wp:positionV>
                      <wp:extent cx="171450" cy="161925"/>
                      <wp:effectExtent l="6350" t="6350" r="6350" b="63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48" cy="1619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51659264;o:allowoverlap:true;o:allowincell:true;mso-position-horizontal-relative:text;margin-left:-0.27pt;mso-position-horizontal:absolute;mso-position-vertical-relative:text;margin-top:1.27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Народный сувенир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tabs>
                <w:tab w:val="left" w:pos="212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660288" behindDoc="0" locked="0" layoutInCell="1" allowOverlap="1">
                      <wp:simplePos x="0" y="0"/>
                      <wp:positionH relativeFrom="column">
                        <wp:posOffset>-3470</wp:posOffset>
                      </wp:positionH>
                      <wp:positionV relativeFrom="paragraph">
                        <wp:posOffset>16127</wp:posOffset>
                      </wp:positionV>
                      <wp:extent cx="171450" cy="161925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71447" cy="1619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51660288;o:allowoverlap:true;o:allowincell:true;mso-position-horizontal-relative:text;margin-left:-0.27pt;mso-position-horizontal:absolute;mso-position-vertical-relative:text;margin-top:1.27pt;mso-position-vertical:absolute;width:13.50pt;height:12.7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Особый сувенир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tabs>
                <w:tab w:val="left" w:pos="2127" w:leader="none"/>
              </w:tabs>
            </w:pPr>
            <w:r/>
            <w:r/>
          </w:p>
        </w:tc>
      </w:tr>
    </w:tbl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 (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наименование участника отбора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на обработку персональных данных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указанн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настоящей заявке,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tooltip="https://login.consultant.ru/link/?req=doc&amp;base=LAW&amp;n=1561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N 152-ФЗ "О персональных данных";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дает согласие на публикацию (размещение) в сети «Интернет» информации об участнике конкурса, подаваемой заявке, иной информации, связанной с участие в отборе;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подтверждает, что являются автором дизайн-макета (концепции сувенирной продукции) и в случае признания его победителем в конкурсе дает согласие на передачу Комитету общественных коммуникаций Ленинградской области безвозмездно на срок 50 (пятьдесят) лет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остой (неисключительной) лицензии на использование дизайн-макетов сувенирной продукции (концепции сувенирной продукции) и изготовление по нему сувенирной продукции. В случае если заявитель не является автором дизайн-макета (концепции сувенирной продукции)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рилагается согласие автора (авторов) на (неисключительной) лицензии.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113" w:firstLine="567"/>
        <w:jc w:val="both"/>
        <w:spacing w:after="198" w:line="283" w:lineRule="atLeast"/>
        <w:tabs>
          <w:tab w:val="left" w:pos="8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дизайн-макет сувенирной продукции;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13" w:firstLine="567"/>
        <w:jc w:val="both"/>
        <w:spacing w:after="198" w:line="283" w:lineRule="atLeast"/>
        <w:tabs>
          <w:tab w:val="left" w:pos="8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пояснительная записка 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дизайн-макету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раскрывающая концепцию проекта с учетом требования, указанного в пункте 3.3. настоящего Положения, а также содержащую примерную стоимость одной единицы сувенирной продукции.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113" w:firstLine="567"/>
        <w:jc w:val="both"/>
        <w:spacing w:after="198" w:line="283" w:lineRule="atLeast"/>
        <w:tabs>
          <w:tab w:val="left" w:pos="827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согласие автора (авторов)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дизайн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передачу (неисключительной) лицензии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(в случае если участник отбора не является автором).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5612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aa_polyakova</cp:lastModifiedBy>
  <cp:revision>2</cp:revision>
  <dcterms:modified xsi:type="dcterms:W3CDTF">2026-04-20T07:25:57Z</dcterms:modified>
</cp:coreProperties>
</file>