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68" w:rsidRDefault="00472E6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72E68" w:rsidRDefault="00472E68">
      <w:pPr>
        <w:pStyle w:val="ConsPlusNormal"/>
        <w:outlineLvl w:val="0"/>
      </w:pPr>
    </w:p>
    <w:p w:rsidR="00472E68" w:rsidRDefault="00472E68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72E68" w:rsidRDefault="00472E68">
      <w:pPr>
        <w:pStyle w:val="ConsPlusTitle"/>
        <w:jc w:val="center"/>
      </w:pPr>
    </w:p>
    <w:p w:rsidR="00472E68" w:rsidRDefault="00472E68">
      <w:pPr>
        <w:pStyle w:val="ConsPlusTitle"/>
        <w:jc w:val="center"/>
      </w:pPr>
      <w:r>
        <w:t>ПОСТАНОВЛЕНИЕ</w:t>
      </w:r>
    </w:p>
    <w:p w:rsidR="00472E68" w:rsidRDefault="00472E68">
      <w:pPr>
        <w:pStyle w:val="ConsPlusTitle"/>
        <w:jc w:val="center"/>
      </w:pPr>
      <w:r>
        <w:t>от 29 июня 2020 г. N 451</w:t>
      </w:r>
    </w:p>
    <w:p w:rsidR="00472E68" w:rsidRDefault="00472E68">
      <w:pPr>
        <w:pStyle w:val="ConsPlusTitle"/>
        <w:jc w:val="center"/>
      </w:pPr>
    </w:p>
    <w:p w:rsidR="00472E68" w:rsidRDefault="00472E68">
      <w:pPr>
        <w:pStyle w:val="ConsPlusTitle"/>
        <w:jc w:val="center"/>
      </w:pPr>
      <w:r>
        <w:t>ОБ УТВЕРЖДЕНИИ ПОРЯДКА ПРЕДОСТАВЛЕНИЯ СУБСИДИИ</w:t>
      </w:r>
    </w:p>
    <w:p w:rsidR="00472E68" w:rsidRDefault="00472E68">
      <w:pPr>
        <w:pStyle w:val="ConsPlusTitle"/>
        <w:jc w:val="center"/>
      </w:pPr>
      <w:r>
        <w:t>ИЗ ОБЛАСТНОГО БЮДЖЕТА ЛЕНИНГРАДСКОЙ ОБЛАСТИ</w:t>
      </w:r>
    </w:p>
    <w:p w:rsidR="00472E68" w:rsidRDefault="00472E68">
      <w:pPr>
        <w:pStyle w:val="ConsPlusTitle"/>
        <w:jc w:val="center"/>
      </w:pPr>
      <w:r>
        <w:t>СОЦИАЛЬНО ОРИЕНТИРОВАННЫМ НЕКОММЕРЧЕСКИМ ОРГАНИЗАЦИЯМ</w:t>
      </w:r>
    </w:p>
    <w:p w:rsidR="00472E68" w:rsidRDefault="00472E68">
      <w:pPr>
        <w:pStyle w:val="ConsPlusTitle"/>
        <w:jc w:val="center"/>
      </w:pPr>
      <w:r>
        <w:t xml:space="preserve">ЛЕНИНГРАДСКОЙ ОБЛАСТИ, </w:t>
      </w:r>
      <w:proofErr w:type="gramStart"/>
      <w:r>
        <w:t>ОСУЩЕСТВЛЯЮЩИМ</w:t>
      </w:r>
      <w:proofErr w:type="gramEnd"/>
      <w:r>
        <w:t xml:space="preserve"> ДЕЯТЕЛЬНОСТЬ В СФЕРЕ</w:t>
      </w:r>
    </w:p>
    <w:p w:rsidR="00472E68" w:rsidRDefault="00472E68">
      <w:pPr>
        <w:pStyle w:val="ConsPlusTitle"/>
        <w:jc w:val="center"/>
      </w:pPr>
      <w:r>
        <w:t>СОЦИАЛЬНОЙ ПОДДЕРЖКИ И ЗАЩИТЫ ВЕТЕРАНОВ, ИНВАЛИДОВ, В РАМКАХ</w:t>
      </w:r>
    </w:p>
    <w:p w:rsidR="00472E68" w:rsidRDefault="00472E68">
      <w:pPr>
        <w:pStyle w:val="ConsPlusTitle"/>
        <w:jc w:val="center"/>
      </w:pPr>
      <w:r>
        <w:t>ГОСУДАРСТВЕННОЙ ПРОГРАММЫ ЛЕНИНГРАДСКОЙ ОБЛАСТИ "</w:t>
      </w:r>
      <w:proofErr w:type="gramStart"/>
      <w:r>
        <w:t>УСТОЙЧИВОЕ</w:t>
      </w:r>
      <w:proofErr w:type="gramEnd"/>
    </w:p>
    <w:p w:rsidR="00472E68" w:rsidRDefault="00472E68">
      <w:pPr>
        <w:pStyle w:val="ConsPlusTitle"/>
        <w:jc w:val="center"/>
      </w:pPr>
      <w:r>
        <w:t>ОБЩЕСТВЕННОЕ РАЗВИТИЕ В ЛЕНИНГРАДСКОЙ ОБЛАСТИ"</w:t>
      </w:r>
    </w:p>
    <w:p w:rsidR="00472E68" w:rsidRDefault="00472E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E68" w:rsidRDefault="00472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E68" w:rsidRDefault="00472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E68" w:rsidRDefault="00472E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E68" w:rsidRDefault="00472E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472E68" w:rsidRDefault="00472E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26.01.2021 </w:t>
            </w:r>
            <w:hyperlink r:id="rId6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28.05.2021 </w:t>
            </w:r>
            <w:hyperlink r:id="rId7">
              <w:r>
                <w:rPr>
                  <w:color w:val="0000FF"/>
                </w:rPr>
                <w:t>N 312</w:t>
              </w:r>
            </w:hyperlink>
            <w:r>
              <w:rPr>
                <w:color w:val="392C69"/>
              </w:rPr>
              <w:t xml:space="preserve">, от 24.12.2021 </w:t>
            </w:r>
            <w:hyperlink r:id="rId8">
              <w:r>
                <w:rPr>
                  <w:color w:val="0000FF"/>
                </w:rPr>
                <w:t>N 869</w:t>
              </w:r>
            </w:hyperlink>
            <w:r>
              <w:rPr>
                <w:color w:val="392C69"/>
              </w:rPr>
              <w:t>,</w:t>
            </w:r>
          </w:p>
          <w:p w:rsidR="00472E68" w:rsidRDefault="00472E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29.09.2022 </w:t>
            </w:r>
            <w:hyperlink r:id="rId9">
              <w:r>
                <w:rPr>
                  <w:color w:val="0000FF"/>
                </w:rPr>
                <w:t>N 704</w:t>
              </w:r>
            </w:hyperlink>
            <w:r>
              <w:rPr>
                <w:color w:val="392C69"/>
              </w:rPr>
              <w:t xml:space="preserve">, от 11.05.2023 </w:t>
            </w:r>
            <w:hyperlink r:id="rId10">
              <w:r>
                <w:rPr>
                  <w:color w:val="0000FF"/>
                </w:rPr>
                <w:t>N 303</w:t>
              </w:r>
            </w:hyperlink>
            <w:r>
              <w:rPr>
                <w:color w:val="392C69"/>
              </w:rPr>
              <w:t xml:space="preserve">, от 22.05.2024 </w:t>
            </w:r>
            <w:hyperlink r:id="rId1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>,</w:t>
            </w:r>
          </w:p>
          <w:p w:rsidR="00472E68" w:rsidRDefault="00472E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17.12.2024 </w:t>
            </w:r>
            <w:hyperlink r:id="rId12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E68" w:rsidRDefault="00472E68">
            <w:pPr>
              <w:pStyle w:val="ConsPlusNormal"/>
            </w:pPr>
          </w:p>
        </w:tc>
      </w:tr>
    </w:tbl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3">
        <w:r>
          <w:rPr>
            <w:color w:val="0000FF"/>
          </w:rPr>
          <w:t>пунктом 2 статьи 78.1</w:t>
        </w:r>
      </w:hyperlink>
      <w:r>
        <w:t xml:space="preserve"> Бюджетного кодекса Российской Федерации,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октября 2023 года N 1782 "Об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</w:t>
      </w:r>
      <w:proofErr w:type="gramEnd"/>
      <w:r>
        <w:t xml:space="preserve">, </w:t>
      </w:r>
      <w:proofErr w:type="gramStart"/>
      <w:r>
        <w:t xml:space="preserve">работ, услуг и проведение отборов получателей указанных субсидий, в том числе грантов в форме субсидий", областным </w:t>
      </w:r>
      <w:hyperlink r:id="rId15">
        <w:r>
          <w:rPr>
            <w:color w:val="0000FF"/>
          </w:rPr>
          <w:t>законом</w:t>
        </w:r>
      </w:hyperlink>
      <w:r>
        <w:t xml:space="preserve"> от 29 июня 2012 года N 52-оз "О государственной поддержке социально ориентированных некоммерческих организаций в Ленинградской области", в целях реализации государственной </w:t>
      </w:r>
      <w:hyperlink r:id="rId16">
        <w:r>
          <w:rPr>
            <w:color w:val="0000FF"/>
          </w:rPr>
          <w:t>программы</w:t>
        </w:r>
      </w:hyperlink>
      <w:r>
        <w:t xml:space="preserve"> Ленинградской области "Устойчивое общественное развитие в Ленинградской области", утвержденной постановлением Правительства Ленинградской области от 14 ноября 2013 года N 399, и</w:t>
      </w:r>
      <w:proofErr w:type="gramEnd"/>
      <w:r>
        <w:t xml:space="preserve"> повышения эффективности предоставления субсидий из областного бюджета Ленинградской области Правительство Ленинградской области постановляет:</w:t>
      </w:r>
    </w:p>
    <w:p w:rsidR="00472E68" w:rsidRDefault="00472E68">
      <w:pPr>
        <w:pStyle w:val="ConsPlusNormal"/>
        <w:jc w:val="both"/>
      </w:pPr>
      <w:r>
        <w:t xml:space="preserve">(преамбула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22.05.2024 N 322)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>
        <w:r>
          <w:rPr>
            <w:color w:val="0000FF"/>
          </w:rPr>
          <w:t>Порядок</w:t>
        </w:r>
      </w:hyperlink>
      <w:r>
        <w:t xml:space="preserve"> предоставления субсидии из областного бюджета Ленинградской области социально ориентированным некоммерческим организациям Ленинградской области, осуществляющим деятельность в сфере социальной поддержки и защиты ветеранов, инвалидов, в рамках государственной программы Ленинградской области "Устойчивое общественное развитие в Ленинградской области".</w:t>
      </w:r>
    </w:p>
    <w:p w:rsidR="00472E68" w:rsidRDefault="00472E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Ленинградской области от 29.09.2022 </w:t>
      </w:r>
      <w:hyperlink r:id="rId18">
        <w:r>
          <w:rPr>
            <w:color w:val="0000FF"/>
          </w:rPr>
          <w:t>N 704</w:t>
        </w:r>
      </w:hyperlink>
      <w:r>
        <w:t xml:space="preserve">, от 22.05.2024 </w:t>
      </w:r>
      <w:hyperlink r:id="rId19">
        <w:r>
          <w:rPr>
            <w:color w:val="0000FF"/>
          </w:rPr>
          <w:t>N 322</w:t>
        </w:r>
      </w:hyperlink>
      <w:r>
        <w:t>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72E68" w:rsidRDefault="00472E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11.05.2023 N 303)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jc w:val="right"/>
      </w:pPr>
      <w:r>
        <w:t>Губернатор</w:t>
      </w:r>
    </w:p>
    <w:p w:rsidR="00472E68" w:rsidRDefault="00472E68">
      <w:pPr>
        <w:pStyle w:val="ConsPlusNormal"/>
        <w:jc w:val="right"/>
      </w:pPr>
      <w:r>
        <w:t>Ленинградской области</w:t>
      </w:r>
    </w:p>
    <w:p w:rsidR="00472E68" w:rsidRDefault="00472E68">
      <w:pPr>
        <w:pStyle w:val="ConsPlusNormal"/>
        <w:jc w:val="right"/>
      </w:pPr>
      <w:r>
        <w:lastRenderedPageBreak/>
        <w:t>А.Дрозденко</w:t>
      </w:r>
    </w:p>
    <w:p w:rsidR="00472E68" w:rsidRDefault="00472E68">
      <w:pPr>
        <w:pStyle w:val="ConsPlusNormal"/>
        <w:jc w:val="right"/>
      </w:pPr>
    </w:p>
    <w:p w:rsidR="00472E68" w:rsidRDefault="00472E68">
      <w:pPr>
        <w:pStyle w:val="ConsPlusNormal"/>
        <w:jc w:val="right"/>
      </w:pPr>
    </w:p>
    <w:p w:rsidR="00472E68" w:rsidRDefault="00472E68">
      <w:pPr>
        <w:pStyle w:val="ConsPlusNormal"/>
        <w:jc w:val="right"/>
      </w:pPr>
    </w:p>
    <w:p w:rsidR="00472E68" w:rsidRDefault="00472E68">
      <w:pPr>
        <w:pStyle w:val="ConsPlusNormal"/>
        <w:jc w:val="right"/>
      </w:pPr>
    </w:p>
    <w:p w:rsidR="00472E68" w:rsidRDefault="00472E68">
      <w:pPr>
        <w:pStyle w:val="ConsPlusNormal"/>
        <w:jc w:val="right"/>
      </w:pPr>
    </w:p>
    <w:p w:rsidR="00472E68" w:rsidRDefault="00472E68">
      <w:pPr>
        <w:pStyle w:val="ConsPlusNormal"/>
        <w:jc w:val="right"/>
        <w:outlineLvl w:val="0"/>
      </w:pPr>
      <w:r>
        <w:t>УТВЕРЖДЕН</w:t>
      </w:r>
    </w:p>
    <w:p w:rsidR="00472E68" w:rsidRDefault="00472E68">
      <w:pPr>
        <w:pStyle w:val="ConsPlusNormal"/>
        <w:jc w:val="right"/>
      </w:pPr>
      <w:r>
        <w:t>постановлением Правительства</w:t>
      </w:r>
    </w:p>
    <w:p w:rsidR="00472E68" w:rsidRDefault="00472E68">
      <w:pPr>
        <w:pStyle w:val="ConsPlusNormal"/>
        <w:jc w:val="right"/>
      </w:pPr>
      <w:r>
        <w:t>Ленинградской области</w:t>
      </w:r>
    </w:p>
    <w:p w:rsidR="00472E68" w:rsidRDefault="00472E68">
      <w:pPr>
        <w:pStyle w:val="ConsPlusNormal"/>
        <w:jc w:val="right"/>
      </w:pPr>
      <w:r>
        <w:t>от 29.06.2020 N 451</w:t>
      </w:r>
    </w:p>
    <w:p w:rsidR="00472E68" w:rsidRDefault="00472E68">
      <w:pPr>
        <w:pStyle w:val="ConsPlusNormal"/>
        <w:jc w:val="right"/>
      </w:pPr>
      <w:r>
        <w:t>(приложение)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Title"/>
        <w:jc w:val="center"/>
      </w:pPr>
      <w:bookmarkStart w:id="0" w:name="P42"/>
      <w:bookmarkEnd w:id="0"/>
      <w:r>
        <w:t>ПОРЯДОК</w:t>
      </w:r>
    </w:p>
    <w:p w:rsidR="00472E68" w:rsidRDefault="00472E68">
      <w:pPr>
        <w:pStyle w:val="ConsPlusTitle"/>
        <w:jc w:val="center"/>
      </w:pPr>
      <w:r>
        <w:t>ПРЕДОСТАВЛЕНИЯ СУБСИДИИ ИЗ ОБЛАСТНОГО БЮДЖЕТА</w:t>
      </w:r>
    </w:p>
    <w:p w:rsidR="00472E68" w:rsidRDefault="00472E68">
      <w:pPr>
        <w:pStyle w:val="ConsPlusTitle"/>
        <w:jc w:val="center"/>
      </w:pPr>
      <w:r>
        <w:t xml:space="preserve">ЛЕНИНГРАДСКОЙ ОБЛАСТИ СОЦИАЛЬНО </w:t>
      </w:r>
      <w:proofErr w:type="gramStart"/>
      <w:r>
        <w:t>ОРИЕНТИРОВАННЫМ</w:t>
      </w:r>
      <w:proofErr w:type="gramEnd"/>
    </w:p>
    <w:p w:rsidR="00472E68" w:rsidRDefault="00472E68">
      <w:pPr>
        <w:pStyle w:val="ConsPlusTitle"/>
        <w:jc w:val="center"/>
      </w:pPr>
      <w:r>
        <w:t>НЕКОММЕРЧЕСКИМ ОРГАНИЗАЦИЯМ ЛЕНИНГРАДСКОЙ ОБЛАСТИ,</w:t>
      </w:r>
    </w:p>
    <w:p w:rsidR="00472E68" w:rsidRDefault="00472E68">
      <w:pPr>
        <w:pStyle w:val="ConsPlusTitle"/>
        <w:jc w:val="center"/>
      </w:pPr>
      <w:proofErr w:type="gramStart"/>
      <w:r>
        <w:t>ОСУЩЕСТВЛЯЮЩИМ</w:t>
      </w:r>
      <w:proofErr w:type="gramEnd"/>
      <w:r>
        <w:t xml:space="preserve"> ДЕЯТЕЛЬНОСТЬ В СФЕРЕ СОЦИАЛЬНОЙ ПОДДЕРЖКИ</w:t>
      </w:r>
    </w:p>
    <w:p w:rsidR="00472E68" w:rsidRDefault="00472E68">
      <w:pPr>
        <w:pStyle w:val="ConsPlusTitle"/>
        <w:jc w:val="center"/>
      </w:pPr>
      <w:r>
        <w:t>И ЗАЩИТЫ ВЕТЕРАНОВ, ИНВАЛИДОВ, В РАМКАХ ГОСУДАРСТВЕННОЙ</w:t>
      </w:r>
    </w:p>
    <w:p w:rsidR="00472E68" w:rsidRDefault="00472E68">
      <w:pPr>
        <w:pStyle w:val="ConsPlusTitle"/>
        <w:jc w:val="center"/>
      </w:pPr>
      <w:r>
        <w:t>ПРОГРАММЫ ЛЕНИНГРАДСКОЙ ОБЛАСТИ "</w:t>
      </w:r>
      <w:proofErr w:type="gramStart"/>
      <w:r>
        <w:t>УСТОЙЧИВОЕ</w:t>
      </w:r>
      <w:proofErr w:type="gramEnd"/>
      <w:r>
        <w:t xml:space="preserve"> ОБЩЕСТВЕННОЕ</w:t>
      </w:r>
    </w:p>
    <w:p w:rsidR="00472E68" w:rsidRDefault="00472E68">
      <w:pPr>
        <w:pStyle w:val="ConsPlusTitle"/>
        <w:jc w:val="center"/>
      </w:pPr>
      <w:r>
        <w:t>РАЗВИТИЕ В ЛЕНИНГРАДСКОЙ ОБЛАСТИ"</w:t>
      </w:r>
    </w:p>
    <w:p w:rsidR="00472E68" w:rsidRDefault="00472E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E68" w:rsidRDefault="00472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E68" w:rsidRDefault="00472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E68" w:rsidRDefault="00472E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E68" w:rsidRDefault="00472E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Ленинградской области</w:t>
            </w:r>
            <w:proofErr w:type="gramEnd"/>
          </w:p>
          <w:p w:rsidR="00472E68" w:rsidRDefault="00472E6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22.05.2024 </w:t>
            </w:r>
            <w:hyperlink r:id="rId21">
              <w:r>
                <w:rPr>
                  <w:color w:val="0000FF"/>
                </w:rPr>
                <w:t>N 322</w:t>
              </w:r>
            </w:hyperlink>
            <w:r>
              <w:rPr>
                <w:color w:val="392C69"/>
              </w:rPr>
              <w:t xml:space="preserve">, от 17.12.2024 </w:t>
            </w:r>
            <w:hyperlink r:id="rId22">
              <w:r>
                <w:rPr>
                  <w:color w:val="0000FF"/>
                </w:rPr>
                <w:t>N 924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E68" w:rsidRDefault="00472E68">
            <w:pPr>
              <w:pStyle w:val="ConsPlusNormal"/>
            </w:pPr>
          </w:p>
        </w:tc>
      </w:tr>
    </w:tbl>
    <w:p w:rsidR="00472E68" w:rsidRDefault="00472E68">
      <w:pPr>
        <w:pStyle w:val="ConsPlusNormal"/>
        <w:jc w:val="center"/>
      </w:pPr>
    </w:p>
    <w:p w:rsidR="00472E68" w:rsidRDefault="00472E68">
      <w:pPr>
        <w:pStyle w:val="ConsPlusTitle"/>
        <w:jc w:val="center"/>
        <w:outlineLvl w:val="1"/>
      </w:pPr>
      <w:r>
        <w:t>1. Общие положения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Normal"/>
        <w:ind w:firstLine="540"/>
        <w:jc w:val="both"/>
      </w:pPr>
      <w:r>
        <w:t xml:space="preserve">1.1. Настоящим Порядком устанавливаются условия, порядок определения объема и предоставления субсидии из областного бюджета Ленинградской области (далее - областной бюджет) социально ориентированным некоммерческим организациям Ленинградской области (далее - СО НКО, организация), осуществляющим деятельность в сфере социальной поддержки и защиты ветеранов </w:t>
      </w:r>
      <w:proofErr w:type="gramStart"/>
      <w:r>
        <w:t>и(</w:t>
      </w:r>
      <w:proofErr w:type="gramEnd"/>
      <w:r>
        <w:t>или) инвалидов, в рамках государственной программы Ленинградской области "Устойчивое общественное развитие в Ленинградской области" (далее - субсидия).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1.2. Субсидия предоставляется в соответствии со сводной бюджетной росписью областного бюджета в пределах бюджетных ассигнований и лимитов бюджетных обязательств, утвержденных на соответствующий финансовый год и на плановый период главному распорядителю бюджетных средств - Комитету общественных коммуникаций Ленинградской области (далее - Комитет), на цели, указанные в </w:t>
      </w:r>
      <w:hyperlink w:anchor="P74">
        <w:r>
          <w:rPr>
            <w:color w:val="0000FF"/>
          </w:rPr>
          <w:t>пункте 1.4</w:t>
        </w:r>
      </w:hyperlink>
      <w:r>
        <w:t xml:space="preserve"> настоящего Порядка.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1.3. Понятия, используемые для целей настоящего Порядка: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экспертный совет - коллегиальный орган, создаваемый Комитетом для проведения отбора в соответствии с </w:t>
      </w:r>
      <w:hyperlink w:anchor="P187">
        <w:r>
          <w:rPr>
            <w:color w:val="0000FF"/>
          </w:rPr>
          <w:t>пунктом 2.8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заявка - заявка, представленная СО НКО для участия в отборе;</w:t>
      </w:r>
    </w:p>
    <w:p w:rsidR="00472E68" w:rsidRDefault="00472E68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участник отбора - СО НКО, </w:t>
      </w:r>
      <w:proofErr w:type="gramStart"/>
      <w:r>
        <w:t>представившая</w:t>
      </w:r>
      <w:proofErr w:type="gramEnd"/>
      <w:r>
        <w:t xml:space="preserve"> заявку для участия в отборе;</w:t>
      </w:r>
    </w:p>
    <w:p w:rsidR="00472E68" w:rsidRDefault="00472E68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отбор - запрос предложений (заявок) на основании заявок, направленных СО НКО для участия в отборе, исходя из соответствия участника отбора категории отбора и очередности </w:t>
      </w:r>
      <w:r>
        <w:lastRenderedPageBreak/>
        <w:t>поступления заявок;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получатель субсидии - участник отбора, признанный победителем отбора в соответствии с </w:t>
      </w:r>
      <w:hyperlink w:anchor="P215">
        <w:r>
          <w:rPr>
            <w:color w:val="0000FF"/>
          </w:rPr>
          <w:t>пунктом 2.15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проект - разработанный СО НКО комплекс взаимосвязанных социально значимых мероприятий, направленных на социальную поддержку и защиту ветеранов </w:t>
      </w:r>
      <w:proofErr w:type="gramStart"/>
      <w:r>
        <w:t>и(</w:t>
      </w:r>
      <w:proofErr w:type="gramEnd"/>
      <w:r>
        <w:t>или) инвалидов, представленный в составе заявки для участия в отборе, со сроком реализации, установленным правовым актом Комитета о проведении отбора, но не более 24 месяцев;</w:t>
      </w:r>
    </w:p>
    <w:p w:rsidR="00472E68" w:rsidRDefault="00472E6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софинансирование - вклад СО НКО </w:t>
      </w:r>
      <w:proofErr w:type="gramStart"/>
      <w:r>
        <w:t>и(</w:t>
      </w:r>
      <w:proofErr w:type="gramEnd"/>
      <w:r>
        <w:t xml:space="preserve">или) третьих лиц в реализацию проекта. </w:t>
      </w:r>
      <w:proofErr w:type="gramStart"/>
      <w:r>
        <w:t>В состав софинансирования (при его наличии) включаются: денежные средства СО НКО, денежный эквивалент других ресурсов, которые есть в наличии у СО НКО, в том числе помещение, оборудование, программное обеспечение, денежный эквивалент труда специалистов/волонтеров, привлеченные денежные средства третьих лиц, денежный эквивалент ресурсов и услуг, которые предоставлены СО НКО третьими лицами на бесплатной основе;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r>
        <w:t>благополучатели проекта - лица, в интересах которых осуществляется деятельность по проекту.</w:t>
      </w:r>
    </w:p>
    <w:p w:rsidR="00472E68" w:rsidRDefault="00472E68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Иные понятия и термины, используемые в настоящем Порядке, применяются в значениях, определенных действующим законодательством.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1" w:name="P74"/>
      <w:bookmarkEnd w:id="1"/>
      <w:r>
        <w:t xml:space="preserve">1.4. Субсидия предоставляется в целях развития институтов гражданского общества, оказания социальной поддержки и защиты ветеранов </w:t>
      </w:r>
      <w:proofErr w:type="gramStart"/>
      <w:r>
        <w:t>и(</w:t>
      </w:r>
      <w:proofErr w:type="gramEnd"/>
      <w:r>
        <w:t>или) инвалидов в рамках государственной программы Ленинградской области "Устойчивое общественное развитие в Ленинградской области".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2" w:name="P75"/>
      <w:bookmarkEnd w:id="2"/>
      <w:r>
        <w:t>1.5. Субсидия предоставляется СО НКО на финансовое обеспечение затрат, связанных с реализацией проекта в рамках государственной программы Ленинградской области "Устойчивое общественное развитие в Ленинградской области", по следующим направлениям расходов: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оплата труда: оплата труда штатных работников, включая налог на доходы физических лиц; страховые взносы (начисления на оплату труда) в государственные внебюджетные фонды за штатных работников; оплата труда лиц, привлекаемых по гражданско-правовым договорам, включая налог на доходы физических лиц; страховые взносы (начисления на оплату труда) в государственные внебюджетные фонды за лиц, привлекаемых по гражданско-правовым договорам;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административные расходы: аренда помещения; оплата коммунальных услуг; приобретение канцелярских товаров и расходных материалов; банковское обслуживание; оплата услуг связи (телефон, доступ в информационно-телекоммуникационную сеть "Интернет" (далее - сеть "Интернет"); приобретение компьютерного оборудования, офисной мебели, оргтехники, иных технических устройств; приобретение лицензионного программного обеспечения (расходы, связанные с получением прав по лицензионному соглашению);</w:t>
      </w:r>
      <w:proofErr w:type="gramEnd"/>
      <w:r>
        <w:t xml:space="preserve"> расходы по адаптации, настройке, внедрению и модификации для нужд конкретной организации программного обеспечения; расходы по сопровождению программного обеспечения;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организационные расходы: организация публичных и дистанционных мероприятий; питание и проживание участников мероприятий; издательско-полиграфические услуги; подарочная и сувенирная продукция; транспортные расходы; командировочные расходы; рекламные услуги; услуги по освещению мероприятий в средствах массовой информации, социальных сетях.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3" w:name="P79"/>
      <w:bookmarkEnd w:id="3"/>
      <w:r>
        <w:lastRenderedPageBreak/>
        <w:t xml:space="preserve">1.6. Субсидия не может быть направлена </w:t>
      </w:r>
      <w:proofErr w:type="gramStart"/>
      <w:r>
        <w:t>на</w:t>
      </w:r>
      <w:proofErr w:type="gramEnd"/>
      <w:r>
        <w:t>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приобретение недвижимого имущества (в том числе земельных участков);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возведение объектов капитального строительства;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приобретение алкогольной и табачной продукции, а также предметов роскоши;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финансирование политических партий, кампаний и акций, подготовку и проведение митингов, демонстраций и пикетирований;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погашение задолженности организации;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уплату штрафов и пеней;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приобретение получателем субсидии, а также иными юридическими лицами, получающими средства на основании договоров, заключенных с получателями субсидий, за счет средств, полученных из областного бюджета,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</w:t>
      </w:r>
      <w:proofErr w:type="gramEnd"/>
      <w:r>
        <w:t xml:space="preserve"> Порядком;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расходы, не связанные непосредственно с реализацией проекта.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4" w:name="P88"/>
      <w:bookmarkEnd w:id="4"/>
      <w:r>
        <w:t xml:space="preserve">1.7. </w:t>
      </w:r>
      <w:proofErr w:type="gramStart"/>
      <w:r>
        <w:t>К категории получателей субсидии относятся СО НКО, зарегистрированные в качестве российского юридического лица на территории Ленинградской области в порядке, установленном законодательством Российской Федерации, не менее чем за десять лет до даты начала приема заявок и соответствующие одновременно следующим критериям отбора: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уставной целью СО НКО является деятельность по содействию ветеранам </w:t>
      </w:r>
      <w:proofErr w:type="gramStart"/>
      <w:r>
        <w:t>и(</w:t>
      </w:r>
      <w:proofErr w:type="gramEnd"/>
      <w:r>
        <w:t>или) инвалидам в реализации и защите их прав и законных интересов;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деятельность СО НКО осуществляется на территории Ленинградской области;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проведение СО НКО мероприятий на территории не менее 18 муниципальных образований Ленинградской области (муниципальный район, муниципальный округ, городской округ) в течение года, предшествующего году, в котором размещено объявление о проведении отбора, указанное в </w:t>
      </w:r>
      <w:hyperlink w:anchor="P105">
        <w:r>
          <w:rPr>
            <w:color w:val="0000FF"/>
          </w:rPr>
          <w:t>пункте 2.2</w:t>
        </w:r>
      </w:hyperlink>
      <w:r>
        <w:t xml:space="preserve"> настоящего Порядка, а именно: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для ветеранов, в том числе Великой Отечественной войны, ветеранов локальных войн и военных конфликтов, ветеранов (пенсионеров) войны, труда, Вооруженных сил и правоохранительных органов (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СО</w:t>
      </w:r>
      <w:proofErr w:type="gramEnd"/>
      <w:r>
        <w:t xml:space="preserve"> НКО, участвующих в отборе по направлению, указанному в </w:t>
      </w:r>
      <w:hyperlink w:anchor="P102">
        <w:r>
          <w:rPr>
            <w:color w:val="0000FF"/>
          </w:rPr>
          <w:t>абзаце втором пункта 2.1</w:t>
        </w:r>
      </w:hyperlink>
      <w:r>
        <w:t xml:space="preserve"> настоящего Порядка);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для инвалидов, в том числе с нарушением зрения, слуха, опорно-двигательного аппарата, общего заболевания (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СО</w:t>
      </w:r>
      <w:proofErr w:type="gramEnd"/>
      <w:r>
        <w:t xml:space="preserve"> НКО, участвующих в отборе по направлению, указанному в </w:t>
      </w:r>
      <w:hyperlink w:anchor="P103">
        <w:r>
          <w:rPr>
            <w:color w:val="0000FF"/>
          </w:rPr>
          <w:t>абзаце третьем пункта 2.1</w:t>
        </w:r>
      </w:hyperlink>
      <w:r>
        <w:t xml:space="preserve"> настоящего Порядка).</w:t>
      </w:r>
    </w:p>
    <w:p w:rsidR="00472E68" w:rsidRDefault="00472E68">
      <w:pPr>
        <w:pStyle w:val="ConsPlusNormal"/>
        <w:jc w:val="both"/>
      </w:pPr>
      <w:r>
        <w:t xml:space="preserve">(п. 1.7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1.8. Получатели субсидии определяются по результатам отбора. Способом проведения отбора является запрос предложений (заявок).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1.9. Сведения о субсидиях размещаются на едином портале бюджетной системы Российской Федерации в сети "Интернет" (далее - единый портал) (в разделе единого портала) в порядке, установленном Министерством финансов Российской Федерации, и на официальном сайте Комитета.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Title"/>
        <w:jc w:val="center"/>
        <w:outlineLvl w:val="1"/>
      </w:pPr>
      <w:r>
        <w:t>2. Порядок проведения отбора получателей субсидии</w:t>
      </w:r>
    </w:p>
    <w:p w:rsidR="00472E68" w:rsidRDefault="00472E68">
      <w:pPr>
        <w:pStyle w:val="ConsPlusTitle"/>
        <w:jc w:val="center"/>
      </w:pPr>
      <w:r>
        <w:t>для предоставления субсидии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Normal"/>
        <w:ind w:firstLine="540"/>
        <w:jc w:val="both"/>
      </w:pPr>
      <w:bookmarkStart w:id="5" w:name="P101"/>
      <w:bookmarkEnd w:id="5"/>
      <w:r>
        <w:t>2.1. Комитет осуществляет предоставление субсидии на реализацию СО НКО проектов по следующим направлениям: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6" w:name="P102"/>
      <w:bookmarkEnd w:id="6"/>
      <w:r>
        <w:t>в сфере социальной поддержки и защиты ветеранов;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7" w:name="P103"/>
      <w:bookmarkEnd w:id="7"/>
      <w:r>
        <w:t>в сфере социальной поддержки и защиты инвалидов.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Решение о проведении отбора принимается Комитетом и оформляется правовым актом, который включает в себя информацию, указанную в </w:t>
      </w:r>
      <w:hyperlink w:anchor="P105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8" w:name="P105"/>
      <w:bookmarkEnd w:id="8"/>
      <w:r>
        <w:t xml:space="preserve">2.2. Комитет в срок не </w:t>
      </w:r>
      <w:proofErr w:type="gramStart"/>
      <w:r>
        <w:t>позднее</w:t>
      </w:r>
      <w:proofErr w:type="gramEnd"/>
      <w:r>
        <w:t xml:space="preserve"> чем за один рабочий день до даты начала подачи заявок размещает в сети "Интернет" на едином портале и на официальном сайте Комитета объявление о проведении отбора (далее - объявление) с указанием: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наименования, места нахождения, почтового адреса, адреса электронной почты Комитета;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срока проведения отбора;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даты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результатов предоставления субсидии в соответствии с </w:t>
      </w:r>
      <w:hyperlink w:anchor="P262">
        <w:r>
          <w:rPr>
            <w:color w:val="0000FF"/>
          </w:rPr>
          <w:t>пунктом 3.6</w:t>
        </w:r>
      </w:hyperlink>
      <w:r>
        <w:t xml:space="preserve"> настоящего Порядка, а также характеристик результата (далее - характеристики результата) в соответствии с </w:t>
      </w:r>
      <w:hyperlink w:anchor="P263">
        <w:r>
          <w:rPr>
            <w:color w:val="0000FF"/>
          </w:rPr>
          <w:t>пунктом 3.7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доменного имени </w:t>
      </w:r>
      <w:proofErr w:type="gramStart"/>
      <w:r>
        <w:t>и(</w:t>
      </w:r>
      <w:proofErr w:type="gramEnd"/>
      <w:r>
        <w:t>или) указателей страниц системы "Электронный бюджет" или иного сайта в сети "Интернет";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требований к участникам отбора, которым участник отбора должен соответствовать на дату, определенную в </w:t>
      </w:r>
      <w:hyperlink w:anchor="P142">
        <w:r>
          <w:rPr>
            <w:color w:val="0000FF"/>
          </w:rPr>
          <w:t>пункте 2.3</w:t>
        </w:r>
      </w:hyperlink>
      <w:r>
        <w:t xml:space="preserve"> настоящего Порядка, и к перечню документов, представляемых участниками отбора для подтверждения соответствия указанным требованиям;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направления (направлений) проектов, на реализацию которых предоставляется субсидия, в соответствии с </w:t>
      </w:r>
      <w:hyperlink w:anchor="P101">
        <w:r>
          <w:rPr>
            <w:color w:val="0000FF"/>
          </w:rPr>
          <w:t>пунктом 2.1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категорий получателей субсидии и критериев отбора;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порядка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155">
        <w:r>
          <w:rPr>
            <w:color w:val="0000FF"/>
          </w:rPr>
          <w:t>пунктом 2.4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порядка отзыва заявок участников отбора, порядка возврата заявок участников отбора, </w:t>
      </w:r>
      <w:proofErr w:type="gramStart"/>
      <w:r>
        <w:t>определяющего</w:t>
      </w:r>
      <w:proofErr w:type="gramEnd"/>
      <w:r>
        <w:t xml:space="preserve"> в том числе основания для возврата заявок участников отбора, порядка внесения изменений в заявки;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порядка рассмотрения и оценки заявок в соответствии с </w:t>
      </w:r>
      <w:hyperlink w:anchor="P187">
        <w:r>
          <w:rPr>
            <w:color w:val="0000FF"/>
          </w:rPr>
          <w:t>пунктами 2.8</w:t>
        </w:r>
      </w:hyperlink>
      <w:r>
        <w:t xml:space="preserve"> - </w:t>
      </w:r>
      <w:hyperlink w:anchor="P193">
        <w:r>
          <w:rPr>
            <w:color w:val="0000FF"/>
          </w:rPr>
          <w:t>2.11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порядка возврата заявок на доработку;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порядка отклонения заявок, а также информации об основаниях их отклонения;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lastRenderedPageBreak/>
        <w:t>объема распределяемой субсидии в рамках отбора, порядка расчета размера субсидии, установленного настоящим Порядком, правил распределения субсидии по результатам отбора, а также предельного количества победителей отбора;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порядка предоставления участникам отбора разъяснений положений объявления, даты начала и окончания срока такого предоставления;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срока, в течение которого получатель субсидии должен подписать соглашение о предоставлении субсидии (далее - соглашение);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условий признания победителя (победителей) отбора </w:t>
      </w:r>
      <w:proofErr w:type="gramStart"/>
      <w:r>
        <w:t>уклонившимся</w:t>
      </w:r>
      <w:proofErr w:type="gramEnd"/>
      <w:r>
        <w:t xml:space="preserve"> (уклонившимися) от заключения соглашения;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сроков размещения результатов отбора в сети "Интернет" на едином портале и на официальном сайте Комитета, которые не могут быть позднее 14-го календарного дня, следующего за днем определения победителя отбора.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2.2.1. Отбор производится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При проведении отбора в системе "Электронный бюджет":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</w:t>
      </w:r>
      <w:proofErr w:type="gramStart"/>
      <w:r>
        <w:t>ии и ау</w:t>
      </w:r>
      <w:proofErr w:type="gramEnd"/>
      <w: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взаимодействие Комитета, а также экспертного совета с участниками отбора осуществляется с использованием документов в электронной форме в системе "Электронный бюджет";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 xml:space="preserve">запрещено требовать от участника отбора представления документов и информации в целях подтверждения соответствия участника отбора требованиям, установленным </w:t>
      </w:r>
      <w:hyperlink w:anchor="P142">
        <w:r>
          <w:rPr>
            <w:color w:val="0000FF"/>
          </w:rPr>
          <w:t>пунктом 2.3</w:t>
        </w:r>
      </w:hyperlink>
      <w:r>
        <w:t xml:space="preserve"> настоящего Порядка, при наличии соответствующей информации в государственных информационных системах, доступ к которым у Комитета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в Комитет по собственной инициативе;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проверка участника отбора на соответствие требованиям, установленным </w:t>
      </w:r>
      <w:hyperlink w:anchor="P142">
        <w:r>
          <w:rPr>
            <w:color w:val="0000FF"/>
          </w:rPr>
          <w:t>пунктом 2.3</w:t>
        </w:r>
      </w:hyperlink>
      <w:r>
        <w:t xml:space="preserve"> настоящего Порядка, осуществляется автоматически в системе "Электронный бюджет"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подтверждение соответствия участника отбора требованиям, установленным </w:t>
      </w:r>
      <w:hyperlink w:anchor="P142">
        <w:r>
          <w:rPr>
            <w:color w:val="0000FF"/>
          </w:rPr>
          <w:t>пунктом 2.3</w:t>
        </w:r>
      </w:hyperlink>
      <w:r>
        <w:t xml:space="preserve"> настоящего Порядка,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формирование участниками отбора заявок в электронной форме осуществляется посредством заполнения соответствующих экранных форм веб-интерфейса системы "Электронный бюджет" и представления в систему "Электронный бюджет" электронных копий документов (документов на бумажном носителе, преобразованных в электронную форму путем </w:t>
      </w:r>
      <w:r>
        <w:lastRenderedPageBreak/>
        <w:t>сканирования), представление которых предусмотрено в объявлении;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подписание заявки осуществляется усиленной квалифицированной электронной подписью руководителя участника отбора или уполномоченного им лица (для юридических лиц);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участник отбора должен соответствовать требованиям, установленным в </w:t>
      </w:r>
      <w:hyperlink w:anchor="P142">
        <w:r>
          <w:rPr>
            <w:color w:val="0000FF"/>
          </w:rPr>
          <w:t>пункте 2.3</w:t>
        </w:r>
      </w:hyperlink>
      <w:r>
        <w:t xml:space="preserve"> настоящего Порядка, на дату, указанную в </w:t>
      </w:r>
      <w:hyperlink w:anchor="P142">
        <w:r>
          <w:rPr>
            <w:color w:val="0000FF"/>
          </w:rPr>
          <w:t>пункте 2.3</w:t>
        </w:r>
      </w:hyperlink>
      <w:r>
        <w:t xml:space="preserve"> настоящего Порядка, а также на дату заключения соглашения;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 xml:space="preserve">содержание заявки, в том числе информация об участнике отбора, документы, подтверждающие соответствие участника отбора требованиям, установленным </w:t>
      </w:r>
      <w:hyperlink w:anchor="P142">
        <w:r>
          <w:rPr>
            <w:color w:val="0000FF"/>
          </w:rPr>
          <w:t>пунктом 2.3</w:t>
        </w:r>
      </w:hyperlink>
      <w:r>
        <w:t xml:space="preserve"> настоящего Порядка, предлагаемые участником отбора значения результата предоставления субсидии и размер запрашиваемой субсидии, информация по каждому критерию оценки, показателю критериев оценки (при необходимости), сведения и документы, подтверждающие информацию по каждому критерию оценки, показателю критериев оценки (при необходимости), определены в настоящем Порядке;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r>
        <w:t>Комитету, а также экспертному совету предоставляется доступ в системе "Электронный бюджет" к заявкам для их рассмотрения и оценки;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формирование протокола вскрытия заявок и протокола рассмотрения заявок на едином портале осуществляется автоматически;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протокол вскрытия заявок и протокол рассмотрения заявок подписывается усиленной квалифицированной электронной подписью руководителя (уполномоченного им лица) Комитета в системе "Электронный бюджет", указанные протоколы размещаются на едином портале не позднее 1-го рабочего дня, следующего за днем их подписания;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ранжирование поступивших заявок осуществляется исходя из очередности поступления заявок;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формирование протокола подведения итогов отбора на едином портале на основании результатов определения победителя (победителей) отбора осуществляется автоматически;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протокол подведения итогов отбора подписывается усиленной квалифицированной электронной подписью руководителя (уполномоченного им лица) Комитета в системе "Электронный бюджет" и размещается на едином портале не позднее 1-го рабочего дня, следующего за днем его подписания.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9" w:name="P142"/>
      <w:bookmarkEnd w:id="9"/>
      <w:r>
        <w:t xml:space="preserve">2.3. К участию в отборе допускаются СО НКО, соответствующие категориям и критериям, указанным в </w:t>
      </w:r>
      <w:hyperlink w:anchor="P88">
        <w:r>
          <w:rPr>
            <w:color w:val="0000FF"/>
          </w:rPr>
          <w:t>пункте 1.7</w:t>
        </w:r>
      </w:hyperlink>
      <w:r>
        <w:t xml:space="preserve"> настоящего Порядка, и соответствующие на даты рассмотрения заявок и заключения соглашения следующим требованиям:</w:t>
      </w:r>
    </w:p>
    <w:p w:rsidR="00472E68" w:rsidRDefault="00472E68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у участника отбора отсутствуют просроченная задолженность по возврату в областной бюджет иных субсидий, бюджетных инвестиций, а также иная просроченная (неурегулированная) задолженность по денежным обязательствам перед Ленинградской областью (за исключением случаев, установленных Правительством Ленинградской области);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его отношении не введена процедура банкротства, деятельность участника отбора не приостановлена в порядке, предусмотренном </w:t>
      </w:r>
      <w:r>
        <w:lastRenderedPageBreak/>
        <w:t>законодательством Российской Федерации;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</w:t>
      </w:r>
      <w:proofErr w:type="gramStart"/>
      <w:r>
        <w:t>и(</w:t>
      </w:r>
      <w:proofErr w:type="gramEnd"/>
      <w:r>
        <w:t>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участник отбора не является иностранным агентом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участник отбора отсутствует в реестре недобросовестных поставщиков;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участник отбора не получает средства из областного бюджета на основании иных нормативных правовых актов Ленинградской области на реализацию проектов, указанных в заявке;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у участника отбора на едином налоговом счете отсутствует или не превышает размера, определенного </w:t>
      </w:r>
      <w:hyperlink r:id="rId32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участник отбора не получал средства от Фонда-оператора президентских грантов по развитию гражданского общества, Президентского фонда культурных инициатив на реализацию проектов, указанных в заявке.</w:t>
      </w:r>
    </w:p>
    <w:p w:rsidR="00472E68" w:rsidRDefault="00472E68">
      <w:pPr>
        <w:pStyle w:val="ConsPlusNormal"/>
        <w:jc w:val="both"/>
      </w:pPr>
      <w:r>
        <w:t xml:space="preserve">(абзац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10" w:name="P155"/>
      <w:bookmarkEnd w:id="10"/>
      <w:r>
        <w:t>2.4. Для участия в отборе СО НКО заполняет заявку на русском языке по форме, определенной на едином портале, содержащую следующую информацию: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наименование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цель (цели) и задачи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краткое описание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территория, на которой запланирована реализация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срок реализации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lastRenderedPageBreak/>
        <w:t>обоснование социальной значимости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благополучатели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ожидаемые количественные результаты проекта, в том числе характеристики и их значения;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общая сумма расходов на реализацию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запрашиваемая сумма субсидии;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сумма софинансирования;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календарный план проекта, формируемый с учетом </w:t>
      </w:r>
      <w:hyperlink w:anchor="P179">
        <w:r>
          <w:rPr>
            <w:color w:val="0000FF"/>
          </w:rPr>
          <w:t>пункта 2.4.1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бюджет проекта (смета расходов);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информация о руководителе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информация о СО НКО, включающая полное и сокращенное (при наличии) наименование, основной государственный регистрационный номер, идентификационный номер налогоплательщика, местонахождение организации; основные виды деятельности организации; контактный телефон организации; адрес электронной почты;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подтверждение соответствия участника отбора категории, критериям отбора и требованиям, установленным </w:t>
      </w:r>
      <w:hyperlink w:anchor="P88">
        <w:r>
          <w:rPr>
            <w:color w:val="0000FF"/>
          </w:rPr>
          <w:t>пунктами 1.7</w:t>
        </w:r>
      </w:hyperlink>
      <w:r>
        <w:t xml:space="preserve"> и </w:t>
      </w:r>
      <w:hyperlink w:anchor="P142">
        <w:r>
          <w:rPr>
            <w:color w:val="0000FF"/>
          </w:rPr>
          <w:t>2.3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 xml:space="preserve">согласие участника отбора на осуществление в отношении него проверки Комитетом соблюдения порядка и условий предоставления субсидии, в том числе в части достижения результатов предоставления субсидии, проверки органами государственного финансового контроля Ленинградской области соблюдения получателем субсидии условий и порядка предоставления субсидии в соответствии со </w:t>
      </w:r>
      <w:hyperlink r:id="rId34">
        <w:r>
          <w:rPr>
            <w:color w:val="0000FF"/>
          </w:rPr>
          <w:t>статьями 268.1</w:t>
        </w:r>
      </w:hyperlink>
      <w:r>
        <w:t xml:space="preserve"> и </w:t>
      </w:r>
      <w:hyperlink r:id="rId35">
        <w:r>
          <w:rPr>
            <w:color w:val="0000FF"/>
          </w:rPr>
          <w:t>269.2</w:t>
        </w:r>
      </w:hyperlink>
      <w:r>
        <w:t xml:space="preserve"> Бюджетного кодекса Российской Федерации, а также на включение таких положений в соглашение;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r>
        <w:t>согласие на обработку персональных данных, указанных в заявке.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К заявке также прилагаются следующие документы: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электронная (отсканированная) копия действующей редакции устава участника отбора (со всеми внесенными изменениями) в формате pdf;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электронная (отсканированная) копия документа, подтверждающего полномочия лица на подачу заявки от имени участника отбора, в формате pdf - в случае если заявку подает лицо, сведения о котором как о лице, имеющем право без доверенности действовать от имени СО НКО, не содержатся в едином государственном реестре юридических лиц;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документы, подтверждающие соответствие участника отбора критериям отбора, указанным в </w:t>
      </w:r>
      <w:hyperlink w:anchor="P88">
        <w:r>
          <w:rPr>
            <w:color w:val="0000FF"/>
          </w:rPr>
          <w:t>пункте 1.7</w:t>
        </w:r>
      </w:hyperlink>
      <w:r>
        <w:t xml:space="preserve"> настоящего Порядка, в формате pdf.</w:t>
      </w:r>
    </w:p>
    <w:p w:rsidR="00472E68" w:rsidRDefault="00472E68">
      <w:pPr>
        <w:pStyle w:val="ConsPlusNormal"/>
        <w:jc w:val="both"/>
      </w:pPr>
      <w:r>
        <w:t xml:space="preserve">(п. 2.4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11" w:name="P179"/>
      <w:bookmarkEnd w:id="11"/>
      <w:r>
        <w:t>2.4.1. В календарный план включаются мероприятия: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1) по направлению, указанному в </w:t>
      </w:r>
      <w:hyperlink w:anchor="P102">
        <w:r>
          <w:rPr>
            <w:color w:val="0000FF"/>
          </w:rPr>
          <w:t>абзаце втором пункта 2.1</w:t>
        </w:r>
      </w:hyperlink>
      <w:r>
        <w:t xml:space="preserve"> настоящего Порядка, - для ветеранов, в том числе ветеранов Великой Отечественной войны, ветеранов локальных войн и военных конфликтов, ветеранов (пенсионеров) войны, труда, Вооруженных сил и правоохранительных органов;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2) по направлению, указанному в </w:t>
      </w:r>
      <w:hyperlink w:anchor="P103">
        <w:r>
          <w:rPr>
            <w:color w:val="0000FF"/>
          </w:rPr>
          <w:t>абзаце третьем пункта 2.1</w:t>
        </w:r>
      </w:hyperlink>
      <w:r>
        <w:t xml:space="preserve"> настоящего Порядка, - для </w:t>
      </w:r>
      <w:r>
        <w:lastRenderedPageBreak/>
        <w:t>инвалидов, в том числе с нарушением зрения, слуха, опорно-двигательного аппарата, общего заболевания.</w:t>
      </w:r>
    </w:p>
    <w:p w:rsidR="00472E68" w:rsidRDefault="00472E68">
      <w:pPr>
        <w:pStyle w:val="ConsPlusNormal"/>
        <w:jc w:val="both"/>
      </w:pPr>
      <w:r>
        <w:t xml:space="preserve">(п. 2.4.1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12" w:name="P183"/>
      <w:bookmarkEnd w:id="12"/>
      <w:r>
        <w:t>2.5. Для участия в отборе СО НКО вправе представить не более одной заявки.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2.6. Участник отбора вправе отозвать заявку путем направления соответствующего обращения в Комитет в течение срока подачи заявок.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2.7. Внесение изменений в заявку участником отбора осуществляется путем отзыва и подачи новой заявки. Процедура возврата заявки на доработку не предусмотрена.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Разъяснения положений информации о проведении отбора предоставляются Комитетом </w:t>
      </w:r>
      <w:proofErr w:type="gramStart"/>
      <w:r>
        <w:t>в течение срока приема заявок по обращению участника отбора в течение трех рабочих дней с даты регистрации соответствующего обращения в Комитете</w:t>
      </w:r>
      <w:proofErr w:type="gramEnd"/>
      <w:r>
        <w:t>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13" w:name="P187"/>
      <w:bookmarkEnd w:id="13"/>
      <w:r>
        <w:t xml:space="preserve">2.8. Для рассмотрения поступивших заявок Комитет создает экспертный совет, который осуществляет деятельность в соответствии с </w:t>
      </w:r>
      <w:hyperlink w:anchor="P346">
        <w:r>
          <w:rPr>
            <w:color w:val="0000FF"/>
          </w:rPr>
          <w:t>Положением</w:t>
        </w:r>
      </w:hyperlink>
      <w:r>
        <w:t xml:space="preserve"> об экспертном совете, установленным в приложении к настоящему Порядку. Состав экспертного совета утверждается правовым актом Комитета.</w:t>
      </w:r>
    </w:p>
    <w:p w:rsidR="00472E68" w:rsidRDefault="00472E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2.8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14" w:name="P189"/>
      <w:bookmarkEnd w:id="14"/>
      <w:r>
        <w:t xml:space="preserve">2.9. </w:t>
      </w:r>
      <w:proofErr w:type="gramStart"/>
      <w:r>
        <w:t xml:space="preserve">Экспертный совет в срок, не превышающий 15 рабочих дней с даты окончания приема заявок, рассматривает представленные заявки и прилагаемые к ним документы на предмет наличия оснований для отклонения, указанных в </w:t>
      </w:r>
      <w:hyperlink w:anchor="P193">
        <w:r>
          <w:rPr>
            <w:color w:val="0000FF"/>
          </w:rPr>
          <w:t>пункте 2.11</w:t>
        </w:r>
      </w:hyperlink>
      <w:r>
        <w:t xml:space="preserve"> настоящего Порядка, и принимает решение об отклонении заявки или с учетом </w:t>
      </w:r>
      <w:hyperlink w:anchor="P205">
        <w:r>
          <w:rPr>
            <w:color w:val="0000FF"/>
          </w:rPr>
          <w:t>пункта 2.12</w:t>
        </w:r>
      </w:hyperlink>
      <w:r>
        <w:t xml:space="preserve"> настоящего Порядка о рекомендации к предоставлению участнику отбора субсидии, которое оформляется протоколом заседания экспертного совета</w:t>
      </w:r>
      <w:proofErr w:type="gramEnd"/>
      <w:r>
        <w:t>. Решения экспертного совета носят рекомендательный характер.</w:t>
      </w:r>
    </w:p>
    <w:p w:rsidR="00472E68" w:rsidRDefault="00472E68">
      <w:pPr>
        <w:pStyle w:val="ConsPlusNormal"/>
        <w:jc w:val="both"/>
      </w:pPr>
      <w:r>
        <w:t xml:space="preserve">(п. 2.9 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2.10. В случае обнаружения у участника отбора задолженности в размере, превышающем размер, определенный </w:t>
      </w:r>
      <w:hyperlink r:id="rId40">
        <w:r>
          <w:rPr>
            <w:color w:val="0000FF"/>
          </w:rPr>
          <w:t>пунктом 3 статьи 47</w:t>
        </w:r>
      </w:hyperlink>
      <w:r>
        <w:t xml:space="preserve"> Налогового кодекса Российской Федерации, Комитет уведомляет об этом участника отбора. Участник отбора вправе погасить задолженность в течение трех рабочих дней </w:t>
      </w:r>
      <w:proofErr w:type="gramStart"/>
      <w:r>
        <w:t>с даты получения</w:t>
      </w:r>
      <w:proofErr w:type="gramEnd"/>
      <w:r>
        <w:t xml:space="preserve"> уведомления Комитета.</w:t>
      </w:r>
    </w:p>
    <w:p w:rsidR="00472E68" w:rsidRDefault="00472E68">
      <w:pPr>
        <w:pStyle w:val="ConsPlusNormal"/>
        <w:jc w:val="both"/>
      </w:pPr>
      <w:r>
        <w:t xml:space="preserve">(п. 2.10 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15" w:name="P193"/>
      <w:bookmarkEnd w:id="15"/>
      <w:r>
        <w:t>2.11. Основаниями для отклонения заявки являются: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1) несоответствие участника отбора категории </w:t>
      </w:r>
      <w:proofErr w:type="gramStart"/>
      <w:r>
        <w:t>и(</w:t>
      </w:r>
      <w:proofErr w:type="gramEnd"/>
      <w:r>
        <w:t xml:space="preserve">или) критериям получателей субсидии, установленным </w:t>
      </w:r>
      <w:hyperlink w:anchor="P88">
        <w:r>
          <w:rPr>
            <w:color w:val="0000FF"/>
          </w:rPr>
          <w:t>пунктом 1.7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2) несоответствие участника отбора требованиям, установленным в </w:t>
      </w:r>
      <w:hyperlink w:anchor="P142">
        <w:r>
          <w:rPr>
            <w:color w:val="0000FF"/>
          </w:rPr>
          <w:t>пункте 2.3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3) несоответствие направлений расходов, указанных участником отбора в заявке, требованиям, установленным в </w:t>
      </w:r>
      <w:hyperlink w:anchor="P75">
        <w:r>
          <w:rPr>
            <w:color w:val="0000FF"/>
          </w:rPr>
          <w:t>пунктах 1.5</w:t>
        </w:r>
      </w:hyperlink>
      <w:r>
        <w:t xml:space="preserve"> и </w:t>
      </w:r>
      <w:hyperlink w:anchor="P79">
        <w:r>
          <w:rPr>
            <w:color w:val="0000FF"/>
          </w:rPr>
          <w:t>1.6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4) несоответствие заявки и прилагаемых документов требованиям, установленным в </w:t>
      </w:r>
      <w:hyperlink w:anchor="P155">
        <w:r>
          <w:rPr>
            <w:color w:val="0000FF"/>
          </w:rPr>
          <w:t>пунктах 2.4</w:t>
        </w:r>
      </w:hyperlink>
      <w:r>
        <w:t xml:space="preserve"> и </w:t>
      </w:r>
      <w:hyperlink w:anchor="P183">
        <w:r>
          <w:rPr>
            <w:color w:val="0000FF"/>
          </w:rPr>
          <w:t>2.5</w:t>
        </w:r>
      </w:hyperlink>
      <w:r>
        <w:t xml:space="preserve"> настоящего Порядка, </w:t>
      </w:r>
      <w:proofErr w:type="gramStart"/>
      <w:r>
        <w:t>и(</w:t>
      </w:r>
      <w:proofErr w:type="gramEnd"/>
      <w:r>
        <w:t>или) непредставление (представление не в полном объеме) документов, указанных в объявлении;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5) недостоверность информации, содержащейся в документах, представленных участником </w:t>
      </w:r>
      <w:proofErr w:type="gramStart"/>
      <w:r>
        <w:t>отбора</w:t>
      </w:r>
      <w:proofErr w:type="gramEnd"/>
      <w:r>
        <w:t xml:space="preserve"> в целях подтверждения соответствия установленным настоящим Порядком требованиям;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6) подача участником отбора заявки после даты </w:t>
      </w:r>
      <w:proofErr w:type="gramStart"/>
      <w:r>
        <w:t>и(</w:t>
      </w:r>
      <w:proofErr w:type="gramEnd"/>
      <w:r>
        <w:t>или) времени окончания приема заявок и времени, определенных в объявлении;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lastRenderedPageBreak/>
        <w:t>7) несоответствие направления деятельности по проекту уставной деятельности участника отбора;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8) несоответствие направления проекта участника отбора направлению, указанному в объявлении;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9) наименование одной или нескольких планируемых характеристик проекта, указанных в заявке, не соответствует наименованию характеристик результата, установленных в </w:t>
      </w:r>
      <w:hyperlink w:anchor="P263">
        <w:r>
          <w:rPr>
            <w:color w:val="0000FF"/>
          </w:rPr>
          <w:t>пункте 3.7</w:t>
        </w:r>
      </w:hyperlink>
      <w:r>
        <w:t xml:space="preserve"> настоящего Порядка.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Ответственность за достоверность и полноту сведений, указанных в документах, являющихся основанием для предоставления субсидии, возлагается на получателя субсидии.</w:t>
      </w:r>
    </w:p>
    <w:p w:rsidR="00472E68" w:rsidRDefault="00472E68">
      <w:pPr>
        <w:pStyle w:val="ConsPlusNormal"/>
        <w:jc w:val="both"/>
      </w:pPr>
      <w:r>
        <w:t xml:space="preserve">(п. 2.11 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16" w:name="P205"/>
      <w:bookmarkEnd w:id="16"/>
      <w:r>
        <w:t xml:space="preserve">2.12. С учетом объема ассигнований, подлежащих распределению при отборе, </w:t>
      </w:r>
      <w:proofErr w:type="gramStart"/>
      <w:r>
        <w:t>исходя из очередности поступления заявок экспертный совет принимает</w:t>
      </w:r>
      <w:proofErr w:type="gramEnd"/>
      <w:r>
        <w:t xml:space="preserve"> решение о рекомендации к предоставлению субсидии.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В случае если не выявлено оснований для отклонения заявок, рекомендованным к предоставлению субсидии признается тот участник отбора, заявка которого зарегистрирована ранее.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в заявке участника отбора, рекомендованного к предоставлению субсидии в соответствии с абзацем вторым настоящего пункта, объем запрашиваемой субсидии меньше объема ассигнований, подлежащих распределению при отборе, рекомендованными к предоставлению субсидии поочередно признаются участники отбора, заявки которых зарегистрированы и не признаны отклоненными с учетом оснований, указанных в </w:t>
      </w:r>
      <w:hyperlink w:anchor="P193">
        <w:r>
          <w:rPr>
            <w:color w:val="0000FF"/>
          </w:rPr>
          <w:t>пункте 2.11</w:t>
        </w:r>
      </w:hyperlink>
      <w:r>
        <w:t xml:space="preserve"> настоящего Порядка, с учетом объема ассигнований, подлежащих распределению при отборе.</w:t>
      </w:r>
      <w:proofErr w:type="gramEnd"/>
    </w:p>
    <w:p w:rsidR="00472E68" w:rsidRDefault="00472E68">
      <w:pPr>
        <w:pStyle w:val="ConsPlusNormal"/>
        <w:jc w:val="both"/>
      </w:pPr>
      <w:r>
        <w:t xml:space="preserve">(п. 2.12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2.13. Основаниями для отказа в предоставлении субсидии являются: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несоответствие представленных участником отбора документов требованиям, определенным в </w:t>
      </w:r>
      <w:hyperlink w:anchor="P155">
        <w:r>
          <w:rPr>
            <w:color w:val="0000FF"/>
          </w:rPr>
          <w:t>пунктах 2.4</w:t>
        </w:r>
      </w:hyperlink>
      <w:r>
        <w:t xml:space="preserve"> и </w:t>
      </w:r>
      <w:hyperlink w:anchor="P183">
        <w:r>
          <w:rPr>
            <w:color w:val="0000FF"/>
          </w:rPr>
          <w:t>2.5</w:t>
        </w:r>
      </w:hyperlink>
      <w:r>
        <w:t xml:space="preserve"> настоящего Порядка, или непредставление (представление не в полном объеме) указанных документов;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установление факта недостоверности представленной участником отбора информации, отсутствие бюджетных ассигнований на предоставление субсидии.</w:t>
      </w:r>
    </w:p>
    <w:p w:rsidR="00472E68" w:rsidRDefault="00472E68">
      <w:pPr>
        <w:pStyle w:val="ConsPlusNormal"/>
        <w:jc w:val="both"/>
      </w:pPr>
      <w:r>
        <w:t xml:space="preserve">(п. 2.13 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2.14. </w:t>
      </w:r>
      <w:proofErr w:type="gramStart"/>
      <w:r>
        <w:t xml:space="preserve">В срок не позднее десяти календарных дней с даты проведения заседания экспертного совета, указанного в </w:t>
      </w:r>
      <w:hyperlink w:anchor="P189">
        <w:r>
          <w:rPr>
            <w:color w:val="0000FF"/>
          </w:rPr>
          <w:t>пункте 2.9</w:t>
        </w:r>
      </w:hyperlink>
      <w:r>
        <w:t xml:space="preserve"> настоящего Порядка, с учетом рекомендаций, указанных в протоколе заседания экспертного совета, на основании протокола подведения итогов отбора Комитет принимает решение в виде правового акта о предоставлении субсидии и в течение пяти календарных дней размещает его на официальном сайте Комитета.</w:t>
      </w:r>
      <w:proofErr w:type="gramEnd"/>
    </w:p>
    <w:p w:rsidR="00472E68" w:rsidRDefault="00472E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2.14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17" w:name="P215"/>
      <w:bookmarkEnd w:id="17"/>
      <w:r>
        <w:t>2.15. Протокол подведения итогов отбора и решение о предоставлении субсидии содержат информацию о результатах отбора, включающую: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дату, время и место проведения рассмотрения заявок;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информацию об участниках отбора, заявки которых были рассмотрены;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r>
        <w:t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lastRenderedPageBreak/>
        <w:t>наименование получателя (получателей) субсидии, с которым заключается соглашение, размер предоставляемой ему субсидии.</w:t>
      </w:r>
    </w:p>
    <w:p w:rsidR="00472E68" w:rsidRDefault="00472E68">
      <w:pPr>
        <w:pStyle w:val="ConsPlusNormal"/>
        <w:jc w:val="both"/>
      </w:pPr>
      <w:r>
        <w:t xml:space="preserve">(п. 2.15 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2.16 - 2.19. Утратили силу. - </w:t>
      </w:r>
      <w:hyperlink r:id="rId47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17.12.2024 N 924.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Title"/>
        <w:jc w:val="center"/>
        <w:outlineLvl w:val="1"/>
      </w:pPr>
      <w:r>
        <w:t>3. Условия и порядок предоставления субсидии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Normal"/>
        <w:ind w:firstLine="540"/>
        <w:jc w:val="both"/>
      </w:pPr>
      <w:bookmarkStart w:id="18" w:name="P225"/>
      <w:bookmarkEnd w:id="18"/>
      <w:r>
        <w:t>3.1. Субсидия предоставляется на основании соглашения, заключенного между Комитетом и получателем субсидии, не позднее 50 рабочих дней со дня принятия решения о предоставления субсидии по типовой форме, утвержденной Комитетом финансов Ленинградской области, включающего в том числе: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 xml:space="preserve">согласие получателя субсидии на осуществление в отношении него проверки Комитетом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в соответствии со </w:t>
      </w:r>
      <w:hyperlink r:id="rId48">
        <w:r>
          <w:rPr>
            <w:color w:val="0000FF"/>
          </w:rPr>
          <w:t>статьями 268.1</w:t>
        </w:r>
      </w:hyperlink>
      <w:r>
        <w:t xml:space="preserve"> и </w:t>
      </w:r>
      <w:hyperlink r:id="rId49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r>
        <w:t>условие о достижении получателем субсидии результата предоставления субсидии и характеристик результата;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обязательство получателя субсидии представлять документы и материалы, оказывать содействие Комитету </w:t>
      </w:r>
      <w:proofErr w:type="gramStart"/>
      <w:r>
        <w:t>и(</w:t>
      </w:r>
      <w:proofErr w:type="gramEnd"/>
      <w:r>
        <w:t>или) органам государственного финансового контроля Ленинградской области по их обращениям при проверке соблюдения получателем субсидии условий и порядка предоставления субсидии, а также обязательств в соответствии с настоящим Порядком;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обязательство получателя субсидии обеспечить исполнение требований Комитета </w:t>
      </w:r>
      <w:proofErr w:type="gramStart"/>
      <w:r>
        <w:t>и(</w:t>
      </w:r>
      <w:proofErr w:type="gramEnd"/>
      <w:r>
        <w:t xml:space="preserve">или) органов государственного финансового контроля Ленинградской области о возврате средств субсидии в областной бюджет согласно </w:t>
      </w:r>
      <w:hyperlink w:anchor="P295">
        <w:r>
          <w:rPr>
            <w:color w:val="0000FF"/>
          </w:rPr>
          <w:t>пунктам 5.3</w:t>
        </w:r>
      </w:hyperlink>
      <w:r>
        <w:t xml:space="preserve"> и </w:t>
      </w:r>
      <w:hyperlink w:anchor="P298">
        <w:r>
          <w:rPr>
            <w:color w:val="0000FF"/>
          </w:rPr>
          <w:t>5.4</w:t>
        </w:r>
      </w:hyperlink>
      <w:r>
        <w:t xml:space="preserve"> настоящего Порядка;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обязательство получателя субсидии о включении в договоры (соглашения), заключенные в целях исполнения обязательств по соглашению, положения о согласии лиц, являющихся поставщиками (подрядчиками, исполнителями)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Комитетом проверок соблюдения</w:t>
      </w:r>
      <w:proofErr w:type="gramEnd"/>
      <w:r>
        <w:t xml:space="preserve"> получателем субсидии условий и порядка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Ленинградской области в соответствии со </w:t>
      </w:r>
      <w:hyperlink r:id="rId50">
        <w:r>
          <w:rPr>
            <w:color w:val="0000FF"/>
          </w:rPr>
          <w:t>статьями 268.1</w:t>
        </w:r>
      </w:hyperlink>
      <w:r>
        <w:t xml:space="preserve"> и </w:t>
      </w:r>
      <w:hyperlink r:id="rId51">
        <w:r>
          <w:rPr>
            <w:color w:val="0000FF"/>
          </w:rPr>
          <w:t>269.2</w:t>
        </w:r>
      </w:hyperlink>
      <w:r>
        <w:t xml:space="preserve"> Бюджетного кодекса Российской Федерации;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требование о согласовании новых условий соглашения, заключении дополнительного соглашения или расторжении соглашения при недостижении согласия по новым условиям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требование о заключении дополнительного соглашения к соглашению при реорганизации получателя субсидии в форме слияния, присоединения или преобразования в части перемены лица в обязательстве с указанием в соглашении юридического лица, являющегося правопреемником;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 xml:space="preserve">требование о расторжении соглашения при реорганизации получателя субсидии в форме разделения, выделения, а также при ликвидации получателя субсидии с формированием </w:t>
      </w:r>
      <w:r>
        <w:lastRenderedPageBreak/>
        <w:t>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областной бюджет;</w:t>
      </w:r>
      <w:proofErr w:type="gramEnd"/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Комитетом по согласованию с Комитетом финансов Ленинградской области в установленном в соответствии с нормативными правовыми актами Ленинградской области порядке решения о наличии потребности в указанных средствах или обязанность возврата указанных средств при отсутствии в них потребности в порядке и сроки, которые определены</w:t>
      </w:r>
      <w:proofErr w:type="gramEnd"/>
      <w:r>
        <w:t xml:space="preserve"> в настоящем Порядке;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обязательство получателя субсидии сообщить в Комитет о признании его победителем конкурса Фонда-оператора президентских грантов по развитию гражданского общества </w:t>
      </w:r>
      <w:proofErr w:type="gramStart"/>
      <w:r>
        <w:t>и(</w:t>
      </w:r>
      <w:proofErr w:type="gramEnd"/>
      <w:r>
        <w:t>или) Президентского фонда культурных инициатив на реализацию проекта, указанного в заявке, в течение пяти рабочих дней с даты такого признания.</w:t>
      </w:r>
    </w:p>
    <w:p w:rsidR="00472E68" w:rsidRDefault="00472E68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В случае неподписания победителем отбора соглашения в срок, указанный в </w:t>
      </w:r>
      <w:hyperlink w:anchor="P225">
        <w:r>
          <w:rPr>
            <w:color w:val="0000FF"/>
          </w:rPr>
          <w:t>абзаце первом</w:t>
        </w:r>
      </w:hyperlink>
      <w:r>
        <w:t xml:space="preserve"> настоящего пункта, победитель отбора считается уклонившимся от заключения соглашения.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19" w:name="P238"/>
      <w:bookmarkEnd w:id="19"/>
      <w:r>
        <w:t xml:space="preserve">3.2. Размер субсидии, предоставляемой получателю субсидии, не может превышать 21 </w:t>
      </w:r>
      <w:proofErr w:type="gramStart"/>
      <w:r>
        <w:t>млн</w:t>
      </w:r>
      <w:proofErr w:type="gramEnd"/>
      <w:r>
        <w:t xml:space="preserve"> рублей в финансовый год и определяется исходя из бюджета проекта (сметы расходов), указанного в заявке, в соответствии со сводной бюджетной росписью областного бюджета Ленинградской области в пределах бюджетных ассигнований и лимитов бюджетных обязательств, утвержденных на соответствующий финансовый год и на плановый период Комитету.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Общий объем субсидии, подлежащий распределению на отборе, указывается в правовом акте Комитета о проведении отбора и в объявлении.</w:t>
      </w:r>
    </w:p>
    <w:p w:rsidR="00472E68" w:rsidRDefault="00472E68">
      <w:pPr>
        <w:pStyle w:val="ConsPlusNormal"/>
        <w:jc w:val="both"/>
      </w:pPr>
      <w:r>
        <w:t xml:space="preserve">(п. 3.2 в ред. </w:t>
      </w:r>
      <w:hyperlink r:id="rId5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3.3. Субсидия подлежит перечислению в соответствующем финансовом году в соответствии с графиком перечисления субсидии, установленным в соглашении.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Сумма субсидии перечисляется на расчетный счет получателя субсидии, открытый в учреждении Центрального банка Российской Федерации или кредитной организации, указанный получателем субсидии в соглашении, если иное не установлено законодательством Российской Федерации.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3.4. Основанием для перечисления субсидии на расчетный счет получателя субсидии является правовой акт Комитета и заключенное между Комитетом и получателем субсидии соглашение.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3.5. В случае наличия по результатам проведенного отбора нераспределенных денежных средств, образования остатков неиспользованных сумм субсидий, которые были возвращены в областной бюджет, </w:t>
      </w:r>
      <w:proofErr w:type="gramStart"/>
      <w:r>
        <w:t>и(</w:t>
      </w:r>
      <w:proofErr w:type="gramEnd"/>
      <w:r>
        <w:t>или) в случае увеличения бюджетных ассигнований Комитет имеет право принять решение: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 предоставлении дополнительных средств получателям субсидии. При этом сложившаяся разница между размером ранее предоставленной субсидии и увеличенным размером субсидии предоставляется получателю субсидии на основании дополнительного соглашения к заключенному соглашению;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 проведении дополнительного отбора в соответствии с настоящим Порядком (в случае отсутствия потребности у получателей субсидии в увеличении размера субсидии либо в случае наличия нераспределенного остатка субсидии).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lastRenderedPageBreak/>
        <w:t>При наличии потребности у получателя субсидии в увеличении размера субсидии: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20" w:name="P248"/>
      <w:bookmarkEnd w:id="20"/>
      <w:proofErr w:type="gramStart"/>
      <w:r>
        <w:t xml:space="preserve">1) получатели субсидии не позднее 1 сентября текущего финансового года представляют в Комитет заявление о потребности в дополнительных средствах (далее - заявление) в текущем финансовом году, содержащее обоснование потребности увеличения размера субсидии в связи с реализуемым проектом, с приложением сметы расходов (при этом общий размер субсидии не должен превышать установленного в соответствии с </w:t>
      </w:r>
      <w:hyperlink w:anchor="P238">
        <w:r>
          <w:rPr>
            <w:color w:val="0000FF"/>
          </w:rPr>
          <w:t>пунктом 3.2</w:t>
        </w:r>
      </w:hyperlink>
      <w:r>
        <w:t xml:space="preserve"> настоящего Порядка размера субсидии в текущем</w:t>
      </w:r>
      <w:proofErr w:type="gramEnd"/>
      <w:r>
        <w:t xml:space="preserve"> финансовом году, в том числе с учетом предоставленных получателю субсидии дополнительных финансовых сре</w:t>
      </w:r>
      <w:proofErr w:type="gramStart"/>
      <w:r>
        <w:t>дств в т</w:t>
      </w:r>
      <w:proofErr w:type="gramEnd"/>
      <w:r>
        <w:t>ечение текущего финансового года).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Заявление должно содержать: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описание дополнительных мероприятий проекта </w:t>
      </w:r>
      <w:proofErr w:type="gramStart"/>
      <w:r>
        <w:t>и(</w:t>
      </w:r>
      <w:proofErr w:type="gramEnd"/>
      <w:r>
        <w:t>или) изменения количественных и качественных характеристик реализуемых мероприятий проекта и(или) показателей проекта и срок их реализации (далее - дополнительный план мероприятий);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запрашиваемую дополнительную сумму субсидии;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сумму софинансирования дополнительного плана мероприятий;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документы, подтверждающие обстоятельства, влекущие изменения реализуемого проекта и потребность в дополнительных средствах;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2) Комитет в течение 10 рабочих дней </w:t>
      </w:r>
      <w:proofErr w:type="gramStart"/>
      <w:r>
        <w:t>с даты получения</w:t>
      </w:r>
      <w:proofErr w:type="gramEnd"/>
      <w:r>
        <w:t xml:space="preserve"> заявления рассматривает представленное заявление и прилагаемые к нему документы и принимает решение о выделении дополнительных финансовых средств или об отказе в выделении дополнительных финансовых средств с указанием основания для отказа и направляет принятое решение получателю субсидии в письменной форме.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Основаниями для отказа в выделении дополнительных финансовых средств являются: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отсутствие у Комитета увеличенных бюджетных ассигнований в размере, запрашиваемом получателем субсидии в заявлении;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превышение установленного в соответствии с </w:t>
      </w:r>
      <w:hyperlink w:anchor="P238">
        <w:r>
          <w:rPr>
            <w:color w:val="0000FF"/>
          </w:rPr>
          <w:t>пунктом 3.2</w:t>
        </w:r>
      </w:hyperlink>
      <w:r>
        <w:t xml:space="preserve"> настоящего Порядка общего размера субсидии в текущем финансовом году с учетом запрашиваемых дополнительных финансовых средств;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несоответствие дополнительного плана мероприятий направлению, целям (цели) и задачам реализуемого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превышение срока реализации проекта, указанного в соглашении;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248">
        <w:r>
          <w:rPr>
            <w:color w:val="0000FF"/>
          </w:rPr>
          <w:t>подпункте 1</w:t>
        </w:r>
      </w:hyperlink>
      <w:r>
        <w:t xml:space="preserve"> настоящего пункта, установление факта недостоверности представленной получателем субсидии информации;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представление заявления в текущем финансовом году после 1 сентября текущего финансового года.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21" w:name="P262"/>
      <w:bookmarkEnd w:id="21"/>
      <w:r>
        <w:t xml:space="preserve">3.6. Результатом предоставления субсидии является реализация проекта в рамках предоставленной субсидии в целях развития гражданского общества Ленинградской области, оказания социальной поддержки и защиты ветеранов </w:t>
      </w:r>
      <w:proofErr w:type="gramStart"/>
      <w:r>
        <w:t>и(</w:t>
      </w:r>
      <w:proofErr w:type="gramEnd"/>
      <w:r>
        <w:t>или) инвалидов.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22" w:name="P263"/>
      <w:bookmarkEnd w:id="22"/>
      <w:r>
        <w:t>3.7. Характеристиками результата являются: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1) количество проведенных получателем субсидии мероприятий в рамках проекта;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lastRenderedPageBreak/>
        <w:t>2) количество благополучателей проекта;</w:t>
      </w:r>
    </w:p>
    <w:p w:rsidR="00472E68" w:rsidRDefault="00472E68">
      <w:pPr>
        <w:pStyle w:val="ConsPlusNormal"/>
        <w:jc w:val="both"/>
      </w:pPr>
      <w:r>
        <w:t xml:space="preserve">(пп. 2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3) количество публикаций о проекте в средствах массовой информации </w:t>
      </w:r>
      <w:proofErr w:type="gramStart"/>
      <w:r>
        <w:t>и(</w:t>
      </w:r>
      <w:proofErr w:type="gramEnd"/>
      <w:r>
        <w:t>или) социальных сетях;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4) количество привлеченных волонтеров на проведенные получателем субсидии мероприятия в рамках проекта.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Значения результата и характеристик устанавливаются Комитетом в соглашении.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3.8. Внесение изменений в соглашение осуществляется на основании письменного обращения получателя субсидии, направленного в Комитет, в котором указывается информация о предлагаемых изменениях, об обстоятельствах, послуживших основанием для инициирования их внесения, с приложением подтверждающих документов (при наличии), по решению Комитета, оформленного в виде правового акта, ввиду технической ошибки </w:t>
      </w:r>
      <w:proofErr w:type="gramStart"/>
      <w:r>
        <w:t>и(</w:t>
      </w:r>
      <w:proofErr w:type="gramEnd"/>
      <w:r>
        <w:t>или) наличия обстоятельств, возникших после заключения соглашения, которые получатель субсидии не мог предвидеть на момент заключения соглашения, путем заключения дополнительного соглашения.</w:t>
      </w:r>
    </w:p>
    <w:p w:rsidR="00472E68" w:rsidRDefault="00472E68">
      <w:pPr>
        <w:pStyle w:val="ConsPlusNormal"/>
        <w:jc w:val="both"/>
      </w:pPr>
      <w:r>
        <w:t xml:space="preserve">(п. 3.8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Title"/>
        <w:jc w:val="center"/>
        <w:outlineLvl w:val="1"/>
      </w:pPr>
      <w:r>
        <w:t>4. Требования к отчетности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Normal"/>
        <w:ind w:firstLine="540"/>
        <w:jc w:val="both"/>
      </w:pPr>
      <w:r>
        <w:t>4.1. Получатели субсидии представляют в Комитет по формам, установленным в соглашении: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1) не позднее 5-го числа месяца, следующего за отчетным кварталом, а за четвертый квартал - не позднее 15 января года, следующего за отчетным: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отчет об осуществлении расходов, источником финансового обеспечения которых является субсидия;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отчет о достижении значений результата предоставления субсидий, а также характеристик результата;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2) не позднее пяти рабочих дней </w:t>
      </w:r>
      <w:proofErr w:type="gramStart"/>
      <w:r>
        <w:t>с даты завершения</w:t>
      </w:r>
      <w:proofErr w:type="gramEnd"/>
      <w:r>
        <w:t xml:space="preserve"> реализации проекта, указанной в соглашении: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отчет о достижении значений результата предоставления субсидии, а также характеристик результата;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отчет о расходах, источником финансового обеспечения которых является субсидия.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4.2. Получатели субсидии представляют в Комитет следующую дополнительную отчетность по формам и в сроки, установленные в соглашении: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1) финансовый отчет;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2) информационно-аналитический отчет;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3) акт о реализации проекта.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Срок проверки и принятия Комитетом представленного получателем субсидии отчета не должен превышать 60 рабочих дней </w:t>
      </w:r>
      <w:proofErr w:type="gramStart"/>
      <w:r>
        <w:t>с даты</w:t>
      </w:r>
      <w:proofErr w:type="gramEnd"/>
      <w:r>
        <w:t xml:space="preserve"> его представления получателем субсидии. Комитет в течение указанного срока принимает отчет или возвращает отчет на доработку с указанием причин.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4.3. В целях формирования перечня получателей субсидии, наиболее успешно </w:t>
      </w:r>
      <w:r>
        <w:lastRenderedPageBreak/>
        <w:t>реализовавших свой проект, Комитетом осуществляется оценка результатов реализации проекта. Порядок проведения оценки результатов проекта утверждается правовым актом Комитета.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Title"/>
        <w:jc w:val="center"/>
        <w:outlineLvl w:val="1"/>
      </w:pPr>
      <w:r>
        <w:t>5. Требования об осуществлении контроля (мониторинга)</w:t>
      </w:r>
    </w:p>
    <w:p w:rsidR="00472E68" w:rsidRDefault="00472E68">
      <w:pPr>
        <w:pStyle w:val="ConsPlusTitle"/>
        <w:jc w:val="center"/>
      </w:pPr>
      <w:r>
        <w:t>за соблюдением условий и порядка предоставления субсидии</w:t>
      </w:r>
    </w:p>
    <w:p w:rsidR="00472E68" w:rsidRDefault="00472E68">
      <w:pPr>
        <w:pStyle w:val="ConsPlusTitle"/>
        <w:jc w:val="center"/>
      </w:pPr>
      <w:r>
        <w:t>и ответственность за их нарушение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Normal"/>
        <w:ind w:firstLine="540"/>
        <w:jc w:val="both"/>
      </w:pPr>
      <w:r>
        <w:t xml:space="preserve">5.1. Комитет осуществляет проверку соблюдения получателем субсидии порядка и условий предоставления субсидии, в том числе в части достижения результатов предоставления субсидии. Орган государственного финансового контроля Ленинградской области осуществляет проверку в соответствии со </w:t>
      </w:r>
      <w:hyperlink r:id="rId56">
        <w:r>
          <w:rPr>
            <w:color w:val="0000FF"/>
          </w:rPr>
          <w:t>статьями 268.1</w:t>
        </w:r>
      </w:hyperlink>
      <w:r>
        <w:t xml:space="preserve"> и </w:t>
      </w:r>
      <w:hyperlink r:id="rId57">
        <w:r>
          <w:rPr>
            <w:color w:val="0000FF"/>
          </w:rPr>
          <w:t>269.2</w:t>
        </w:r>
      </w:hyperlink>
      <w:r>
        <w:t xml:space="preserve"> Бюджетного кодекса Российской Федерации.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5.2. Комитетом проводится мониторинг достижения результата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23" w:name="P295"/>
      <w:bookmarkEnd w:id="23"/>
      <w:r>
        <w:t xml:space="preserve">5.3. В случае нарушения получателем субсидии условий и порядка, установленных при предоставлении субсидии, </w:t>
      </w:r>
      <w:proofErr w:type="gramStart"/>
      <w:r>
        <w:t>выявленных</w:t>
      </w:r>
      <w:proofErr w:type="gramEnd"/>
      <w:r>
        <w:t xml:space="preserve"> в том числе по фактам проверок, проведенных Комитетом и органом государственного финансового контроля, а также в случае недостижения значения результата предоставления субсидии средства субсидии, использованные с нарушением, а также остаток субсидии (сумма, которая не была использована получателем субсидии за период со дня ее получения получателем субсидии до дня получения требования, указанного в </w:t>
      </w:r>
      <w:hyperlink w:anchor="P296">
        <w:r>
          <w:rPr>
            <w:color w:val="0000FF"/>
          </w:rPr>
          <w:t>абзацах втором</w:t>
        </w:r>
      </w:hyperlink>
      <w:r>
        <w:t xml:space="preserve"> или </w:t>
      </w:r>
      <w:hyperlink w:anchor="P297">
        <w:r>
          <w:rPr>
            <w:color w:val="0000FF"/>
          </w:rPr>
          <w:t>третьем</w:t>
        </w:r>
      </w:hyperlink>
      <w:r>
        <w:t xml:space="preserve"> настоящего пункта) (при наличии такого остатка) подлежат возврату в доход областного бюджета: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24" w:name="P296"/>
      <w:bookmarkEnd w:id="24"/>
      <w:r>
        <w:t xml:space="preserve">на основании письменного требования Комитета - в течение 30 календарных дней </w:t>
      </w:r>
      <w:proofErr w:type="gramStart"/>
      <w:r>
        <w:t>с даты получения</w:t>
      </w:r>
      <w:proofErr w:type="gramEnd"/>
      <w:r>
        <w:t xml:space="preserve"> получателем субсидии указанного требования;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25" w:name="P297"/>
      <w:bookmarkEnd w:id="25"/>
      <w:r>
        <w:t xml:space="preserve">в сроки, установленные в представлении </w:t>
      </w:r>
      <w:proofErr w:type="gramStart"/>
      <w:r>
        <w:t>и(</w:t>
      </w:r>
      <w:proofErr w:type="gramEnd"/>
      <w:r>
        <w:t>или) предписании органа государственного финансового контроля Ленинградской области.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26" w:name="P298"/>
      <w:bookmarkEnd w:id="26"/>
      <w:r>
        <w:t xml:space="preserve">5.4. В случае недостижения получателем </w:t>
      </w:r>
      <w:proofErr w:type="gramStart"/>
      <w:r>
        <w:t>субсидии значений характеристик результата средства субсидии</w:t>
      </w:r>
      <w:proofErr w:type="gramEnd"/>
      <w:r>
        <w:t xml:space="preserve"> подлежат возврату, размер подлежащих возврату средств рассчитывается по формуле: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jc w:val="center"/>
      </w:pPr>
      <w:proofErr w:type="gramStart"/>
      <w:r>
        <w:t>V</w:t>
      </w:r>
      <w:proofErr w:type="gramEnd"/>
      <w:r>
        <w:t>возврата = Vсубсидии x k x m / n,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  <w:r>
        <w:t>где: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V</w:t>
      </w:r>
      <w:proofErr w:type="gramEnd"/>
      <w:r>
        <w:t>возврата - средства субсидии, подлежащие возврату;</w:t>
      </w:r>
    </w:p>
    <w:p w:rsidR="00472E68" w:rsidRDefault="00472E68">
      <w:pPr>
        <w:pStyle w:val="ConsPlusNormal"/>
        <w:spacing w:before="220"/>
        <w:ind w:firstLine="540"/>
        <w:jc w:val="both"/>
      </w:pPr>
      <w:proofErr w:type="gramStart"/>
      <w:r>
        <w:t>V</w:t>
      </w:r>
      <w:proofErr w:type="gramEnd"/>
      <w:r>
        <w:t>субсидии - размер субсидии, предоставленной получателю субсидии в отчетном финансовом году;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k - коэффициент возврата субсидии;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m - количество характеристик результата, по которым индекс, отражающий уровень недостижения значения i-й характеристики результата, имеет положительное значение;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n - общее количество характеристик результата.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  <w:r>
        <w:t>Количество характеристик результата, по которым индекс, отражающий уровень недостижения значения i-й характеристики результата, имеет положительное значение, рассчитывается по формуле: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jc w:val="center"/>
      </w:pPr>
      <w:r>
        <w:t>m = SUM mi,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  <w:r>
        <w:t>где mi - характеристика результата, по которой индекс, отражающий уровень недостижения значения i-й характеристики результата, имеет положительное значение (mi = 1).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  <w:r>
        <w:t>Коэффициент возврата субсидии рассчитывается по формуле: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jc w:val="center"/>
      </w:pPr>
      <w:r>
        <w:t>k = SUM Di / m,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  <w:r>
        <w:t>где Di - индекс, отражающий уровень недостижения значения i-й характеристики результата.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значения i-й характеристики результата.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Индекс, отражающий уровень недостижения значения i-й характеристики результата, определяется по формуле: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jc w:val="center"/>
      </w:pPr>
      <w:r>
        <w:t>D = 1 - Ti / Si,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  <w:r>
        <w:t>где: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Ti - фактически достигнутое значение i-й характеристики результата на отчетную дату;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Si - плановое значение i-й характеристики результата, установленное соглашением.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  <w:r>
        <w:t xml:space="preserve">В случае недостижения получателем субсидии значений характеристик результата сроки возврата субсидии определяются в порядке, определенном в </w:t>
      </w:r>
      <w:hyperlink w:anchor="P295">
        <w:r>
          <w:rPr>
            <w:color w:val="0000FF"/>
          </w:rPr>
          <w:t>пункте 5.3</w:t>
        </w:r>
      </w:hyperlink>
      <w:r>
        <w:t xml:space="preserve"> настоящего Порядка.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5.5. Основанием для освобождения получателей субсидии от применения мер ответственности, предусмотренных в </w:t>
      </w:r>
      <w:hyperlink w:anchor="P295">
        <w:r>
          <w:rPr>
            <w:color w:val="0000FF"/>
          </w:rPr>
          <w:t>пунктах 5.3</w:t>
        </w:r>
      </w:hyperlink>
      <w:r>
        <w:t xml:space="preserve">, </w:t>
      </w:r>
      <w:hyperlink w:anchor="P298">
        <w:r>
          <w:rPr>
            <w:color w:val="0000FF"/>
          </w:rPr>
          <w:t>5.4</w:t>
        </w:r>
      </w:hyperlink>
      <w:r>
        <w:t xml:space="preserve"> настоящего Порядка,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установления регионального (межмуниципального) </w:t>
      </w:r>
      <w:proofErr w:type="gramStart"/>
      <w:r>
        <w:t>и(</w:t>
      </w:r>
      <w:proofErr w:type="gramEnd"/>
      <w:r>
        <w:t>или) местного уровня реагирования на чрезвычайную ситуацию, подтвержденного правовым актом органа государственной власти Ленинградской области и(или) органа местного самоуправления;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установления карантина </w:t>
      </w:r>
      <w:proofErr w:type="gramStart"/>
      <w:r>
        <w:t>и(</w:t>
      </w:r>
      <w:proofErr w:type="gramEnd"/>
      <w:r>
        <w:t>или) иных ограничений, направленных на предотвращение распространения и ликвидацию очагов заразных и иных болезней животных, подтвержденного правовым актом органа государственной власти Ленинградской области;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аномальных погодных условий, подтвержденных справкой территориального органа федерального органа исполнительной власти, осуществляющего функции по оказанию государственных услуг в области гидрометеорологии и смежных с ней областях.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Комитет на основании представленных получателем субсидии документов, подтверждающих наступление обстоятельств непреодолимой силы, вследствие которых соответствующие обязательства не исполнены, готовит заключение о причинах недостижения значений результатов использования субсидии, а также о целесообразности </w:t>
      </w:r>
      <w:proofErr w:type="gramStart"/>
      <w:r>
        <w:t>продления срока достижения значений результатов использования субсидии</w:t>
      </w:r>
      <w:proofErr w:type="gramEnd"/>
      <w:r>
        <w:t>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Возникновение обстоятельств непреодолимой силы, препятствующих достижению установленных результатов и характеристик, подтверждается получателем субсидии документально в сроки, установленные для представления в Комитет отчетности о достижении </w:t>
      </w:r>
      <w:r>
        <w:lastRenderedPageBreak/>
        <w:t>значений результата предоставления субсидии и характеристик.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5.6. В случае неперечисления получателями субсидии средств субсидии в областной бюджет в течение срока, указанного в </w:t>
      </w:r>
      <w:hyperlink w:anchor="P295">
        <w:r>
          <w:rPr>
            <w:color w:val="0000FF"/>
          </w:rPr>
          <w:t>пункте 5.3</w:t>
        </w:r>
      </w:hyperlink>
      <w:r>
        <w:t xml:space="preserve"> настоящего Порядка, взыскание денежных средств осуществляется в судебном порядке.</w:t>
      </w: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ind w:firstLine="540"/>
        <w:jc w:val="both"/>
      </w:pPr>
    </w:p>
    <w:p w:rsidR="00472E68" w:rsidRDefault="00472E68">
      <w:pPr>
        <w:pStyle w:val="ConsPlusNormal"/>
        <w:jc w:val="right"/>
        <w:outlineLvl w:val="1"/>
      </w:pPr>
      <w:r>
        <w:t>Приложение</w:t>
      </w:r>
    </w:p>
    <w:p w:rsidR="00472E68" w:rsidRDefault="00472E68">
      <w:pPr>
        <w:pStyle w:val="ConsPlusNormal"/>
        <w:jc w:val="right"/>
      </w:pPr>
      <w:r>
        <w:t>к Порядку...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Title"/>
        <w:jc w:val="center"/>
      </w:pPr>
      <w:bookmarkStart w:id="27" w:name="P346"/>
      <w:bookmarkEnd w:id="27"/>
      <w:r>
        <w:t>ПОЛОЖЕНИЕ</w:t>
      </w:r>
    </w:p>
    <w:p w:rsidR="00472E68" w:rsidRDefault="00472E68">
      <w:pPr>
        <w:pStyle w:val="ConsPlusTitle"/>
        <w:jc w:val="center"/>
      </w:pPr>
      <w:r>
        <w:t>ОБ ЭКСПЕРТНОМ СОВЕТЕ</w:t>
      </w:r>
    </w:p>
    <w:p w:rsidR="00472E68" w:rsidRDefault="00472E6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72E6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E68" w:rsidRDefault="00472E6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E68" w:rsidRDefault="00472E6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72E68" w:rsidRDefault="00472E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72E68" w:rsidRDefault="00472E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  <w:proofErr w:type="gramEnd"/>
          </w:p>
          <w:p w:rsidR="00472E68" w:rsidRDefault="00472E68">
            <w:pPr>
              <w:pStyle w:val="ConsPlusNormal"/>
              <w:jc w:val="center"/>
            </w:pPr>
            <w:r>
              <w:rPr>
                <w:color w:val="392C69"/>
              </w:rPr>
              <w:t>от 17.12.2024 N 924)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72E68" w:rsidRDefault="00472E68">
            <w:pPr>
              <w:pStyle w:val="ConsPlusNormal"/>
            </w:pPr>
          </w:p>
        </w:tc>
      </w:tr>
    </w:tbl>
    <w:p w:rsidR="00472E68" w:rsidRDefault="00472E68">
      <w:pPr>
        <w:pStyle w:val="ConsPlusNormal"/>
        <w:jc w:val="center"/>
      </w:pPr>
    </w:p>
    <w:p w:rsidR="00472E68" w:rsidRDefault="00472E68">
      <w:pPr>
        <w:pStyle w:val="ConsPlusTitle"/>
        <w:jc w:val="center"/>
        <w:outlineLvl w:val="2"/>
      </w:pPr>
      <w:r>
        <w:t>1. Общие положения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Normal"/>
        <w:ind w:firstLine="540"/>
        <w:jc w:val="both"/>
      </w:pPr>
      <w:r>
        <w:t xml:space="preserve">1.1. Настоящее Положение устанавливает порядок деятельности экспертного совета по проведению отбора для предоставления субсидии из областного бюджета Ленинградской области социально ориентированным некоммерческим организациям Ленинградской области, осуществляющим деятельность в сфере социальной поддержки и защиты ветеранов </w:t>
      </w:r>
      <w:proofErr w:type="gramStart"/>
      <w:r>
        <w:t>и(</w:t>
      </w:r>
      <w:proofErr w:type="gramEnd"/>
      <w:r>
        <w:t xml:space="preserve">или) инвалидов, в соответствии с </w:t>
      </w:r>
      <w:hyperlink w:anchor="P42">
        <w:r>
          <w:rPr>
            <w:color w:val="0000FF"/>
          </w:rPr>
          <w:t>Порядком</w:t>
        </w:r>
      </w:hyperlink>
      <w:r>
        <w:t xml:space="preserve"> определения объема и предоставления субсидии из областного бюджета Ленинградской области социально ориентированным некоммерческим организациям Ленинградской области, осуществляющим деятельность в сфере социальной поддержки и защиты ветеранов, инвалидов, в рамках государственной программы Ленинградской области "Устойчивое общественное развитие в Ленинградской области", утвержденным постановлением Правительства Ленинградской области от 29 июня 2020 года N 451 (далее - Порядок, экспертный совет).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1.2. Экспертный совет в своей деятельности руководствуется </w:t>
      </w:r>
      <w:hyperlink r:id="rId5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законодательством, </w:t>
      </w:r>
      <w:hyperlink r:id="rId60">
        <w:r>
          <w:rPr>
            <w:color w:val="0000FF"/>
          </w:rPr>
          <w:t>Уставом</w:t>
        </w:r>
      </w:hyperlink>
      <w:r>
        <w:t xml:space="preserve"> Ленинградской области, областными законами, правовыми актами Губернатора Ленинградской области, правовыми актами Правительства Ленинградской области, нормативными правовыми актами Комитета общественных коммуникаций Ленинградской области (далее - Комитет), а также настоящим Положением.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1.3. Экспертный совет является совещательным коллегиальным органом и осуществляет работу на общественных началах. Организационное обеспечение работы экспертного совета осуществляется Комитетом.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Title"/>
        <w:jc w:val="center"/>
        <w:outlineLvl w:val="2"/>
      </w:pPr>
      <w:r>
        <w:t>2. Порядок формирования экспертного совета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Normal"/>
        <w:ind w:firstLine="540"/>
        <w:jc w:val="both"/>
      </w:pPr>
      <w:r>
        <w:t xml:space="preserve">2.1. Состав экспертного совета утверждается правовым актом Комитета. Экспертный совет формируется в составе председателя экспертного совета, членов экспертного совета и секретаря экспертного совета. Общее число членов экспертного совета составляет не менее семи человек. В состав экспертного совета входят специалисты в сфере поддержки социально ориентированных некоммерческих организаций, в сфере финансового анализа, представители некоммерческого сектора и средств массовой информации, представители органов государственной власти </w:t>
      </w:r>
      <w:r>
        <w:lastRenderedPageBreak/>
        <w:t>Ленинградской области, органов местного самоуправления Ленинградской области, члены общественных советов при исполнительных органах Ленинградской области.</w:t>
      </w:r>
    </w:p>
    <w:p w:rsidR="00472E68" w:rsidRDefault="00472E68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Состав экспертного совета утверждается ежегодно для проведения отбора на соответствующий год.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2.2. В составе экспертного совета представители органов государственной власти Ленинградской области и органов местного самоуправления Ленинградской области должны составлять не более одной трети от общего состава экспертного совета.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2.3. Заседание экспертного совета считается правомочным при участии в нем не менее половины от общего числа членов экспертного совета.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2.4. Заседания экспертного совета проводятся в очном формате или в режиме видео-конференц-связи.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Title"/>
        <w:jc w:val="center"/>
        <w:outlineLvl w:val="2"/>
      </w:pPr>
      <w:r>
        <w:t>3. Полномочия экспертного совета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Normal"/>
        <w:ind w:firstLine="540"/>
        <w:jc w:val="both"/>
      </w:pPr>
      <w:r>
        <w:t>3.1. Председатель экспертного совета: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обладает полномочиями члена экспертного совета;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руководит деятельностью экспертного совета;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ведет заседание экспертного совета;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осуществляет иные полномочия, необходимые для организации деятельности экспертного совета.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3.2. Члены экспертного совета: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участвуют в заседаниях экспертного совета;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рассматривают заявки участников отбора на предмет наличия оснований для отклонения заявок;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принимают решение об отклонении заявок;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принимают решение о рекомендации участника отбора к предоставлению субсидии;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участвуют в обсуждении вопросов, внесенных в повестку дня заседания экспертного совета;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62">
        <w:r>
          <w:rPr>
            <w:color w:val="0000FF"/>
          </w:rPr>
          <w:t>Постановление</w:t>
        </w:r>
      </w:hyperlink>
      <w:r>
        <w:t xml:space="preserve"> Правительства Ленинградской области от 17.12.2024 N 924;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выполняют иные полномочия в рамках полномочий экспертного совета.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3.3. Секретарь экспертного совета: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обладает полномочиями члена экспертного совета;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информирует членов экспертного совета о дате, времени, месте и форме проведения заседания экспертного совета;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осуществляет подготовку материалов для проведения заседания экспертного совета;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при проведении заседания экспертного совета в режиме видео-конференц-связи организует </w:t>
      </w:r>
      <w:r>
        <w:lastRenderedPageBreak/>
        <w:t>подготовку помещения и техники для осуществления подключения;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оповещает участников отбора о дате, времени, месте и форме проведения отбора;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ведет протокол заседания экспертного совета;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организует хранение протоколов, составленных в ходе проведения отбора, и документов, относящихся к организации отбора и деятельности экспертного совета, на период проведения отбора;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информирует членов экспертного совета об очередности подачи заявок, поданных на отбор и зарегистрированных в журнале регистрации заявок.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3.4. Решения экспертного совета принимаются простым большинством голосов и отражаются в протоколе заседания экспертного совета, который оформляется не позднее пяти календарных дней </w:t>
      </w:r>
      <w:proofErr w:type="gramStart"/>
      <w:r>
        <w:t>с даты заседания</w:t>
      </w:r>
      <w:proofErr w:type="gramEnd"/>
      <w:r>
        <w:t xml:space="preserve"> экспертного совета. Протокол заседания экспертного совета подписывается лицом, председательствующим на заседании экспертного совета, и секретарем экспертного совета. Решения экспертного совета носят рекомендательный характер.</w:t>
      </w:r>
    </w:p>
    <w:p w:rsidR="00472E68" w:rsidRDefault="00472E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3.4 в ред. </w:t>
      </w:r>
      <w:hyperlink r:id="rId63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17.12.2024 N 924)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3.5. Члены экспертного совета не вправе делегировать свои полномочия другим лицам.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Title"/>
        <w:jc w:val="center"/>
        <w:outlineLvl w:val="2"/>
      </w:pPr>
      <w:r>
        <w:t>4. Порядок деятельности экспертного совета</w:t>
      </w:r>
    </w:p>
    <w:p w:rsidR="00472E68" w:rsidRDefault="00472E68">
      <w:pPr>
        <w:pStyle w:val="ConsPlusNormal"/>
        <w:jc w:val="center"/>
      </w:pPr>
    </w:p>
    <w:p w:rsidR="00472E68" w:rsidRDefault="00472E68">
      <w:pPr>
        <w:pStyle w:val="ConsPlusNormal"/>
        <w:ind w:firstLine="540"/>
        <w:jc w:val="both"/>
      </w:pPr>
      <w:r>
        <w:t>4.1. В целях проведения отбора экспертный совет: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рассматривает заявки участников отбора на предмет наличия оснований для отклонения заявок;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рекомендует участника отбора к предоставлению субсидии;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дает разъяснения по вопросам, связанным с проведением отбора.</w:t>
      </w:r>
    </w:p>
    <w:p w:rsidR="00472E68" w:rsidRDefault="00472E68">
      <w:pPr>
        <w:pStyle w:val="ConsPlusNormal"/>
        <w:spacing w:before="220"/>
        <w:ind w:firstLine="540"/>
        <w:jc w:val="both"/>
      </w:pPr>
      <w:bookmarkStart w:id="28" w:name="P401"/>
      <w:bookmarkEnd w:id="28"/>
      <w:r>
        <w:t>4.2. В случае если член экспертного совета лично (прямо или косвенно) заинтересован в итогах отбора или имеются иные обстоятельства, способные повлиять на участие члена экспертного совета в заседании экспертного совета, он обязан сообщить об этом до начала оценки заявок.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Для целей настоящего Положения используется понятие "личная заинтересованность", установленное </w:t>
      </w:r>
      <w:hyperlink r:id="rId64">
        <w:r>
          <w:rPr>
            <w:color w:val="0000FF"/>
          </w:rPr>
          <w:t>частью 2 статьи 10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 xml:space="preserve">4.3. В случае наличия у члена экспертного совета в отношении участника отбора обстоятельств, указанных в </w:t>
      </w:r>
      <w:hyperlink w:anchor="P401">
        <w:r>
          <w:rPr>
            <w:color w:val="0000FF"/>
          </w:rPr>
          <w:t>пункте 4.2</w:t>
        </w:r>
      </w:hyperlink>
      <w:r>
        <w:t xml:space="preserve"> настоящего Положения, член экспертного совета не оценивает заявку такого участника отбора.</w:t>
      </w:r>
    </w:p>
    <w:p w:rsidR="00472E68" w:rsidRDefault="00472E68">
      <w:pPr>
        <w:pStyle w:val="ConsPlusNormal"/>
        <w:spacing w:before="220"/>
        <w:ind w:firstLine="540"/>
        <w:jc w:val="both"/>
      </w:pPr>
      <w:r>
        <w:t>Информация о наличии у члена экспертного совета личной заинтересованности указывается в протоколе заседания экспертного совета.</w:t>
      </w:r>
    </w:p>
    <w:p w:rsidR="00472E68" w:rsidRDefault="00472E68">
      <w:pPr>
        <w:pStyle w:val="ConsPlusNormal"/>
      </w:pPr>
    </w:p>
    <w:p w:rsidR="00472E68" w:rsidRDefault="00472E68">
      <w:pPr>
        <w:pStyle w:val="ConsPlusNormal"/>
      </w:pPr>
    </w:p>
    <w:p w:rsidR="00472E68" w:rsidRDefault="00472E6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2597" w:rsidRDefault="00472E68">
      <w:bookmarkStart w:id="29" w:name="_GoBack"/>
      <w:bookmarkEnd w:id="29"/>
    </w:p>
    <w:sectPr w:rsidR="00DE2597" w:rsidSect="0037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E68"/>
    <w:rsid w:val="00472E68"/>
    <w:rsid w:val="006658DB"/>
    <w:rsid w:val="00F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E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E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E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E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2E6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2E6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SPB&amp;n=303304&amp;dst=100014" TargetMode="External"/><Relationship Id="rId21" Type="http://schemas.openxmlformats.org/officeDocument/2006/relationships/hyperlink" Target="https://login.consultant.ru/link/?req=doc&amp;base=SPB&amp;n=303735&amp;dst=100010" TargetMode="External"/><Relationship Id="rId34" Type="http://schemas.openxmlformats.org/officeDocument/2006/relationships/hyperlink" Target="https://login.consultant.ru/link/?req=doc&amp;base=LAW&amp;n=466790&amp;dst=3704" TargetMode="External"/><Relationship Id="rId42" Type="http://schemas.openxmlformats.org/officeDocument/2006/relationships/hyperlink" Target="https://login.consultant.ru/link/?req=doc&amp;base=SPB&amp;n=303304&amp;dst=100063" TargetMode="External"/><Relationship Id="rId47" Type="http://schemas.openxmlformats.org/officeDocument/2006/relationships/hyperlink" Target="https://login.consultant.ru/link/?req=doc&amp;base=SPB&amp;n=303304&amp;dst=100086" TargetMode="External"/><Relationship Id="rId50" Type="http://schemas.openxmlformats.org/officeDocument/2006/relationships/hyperlink" Target="https://login.consultant.ru/link/?req=doc&amp;base=LAW&amp;n=466790&amp;dst=3704" TargetMode="External"/><Relationship Id="rId55" Type="http://schemas.openxmlformats.org/officeDocument/2006/relationships/hyperlink" Target="https://login.consultant.ru/link/?req=doc&amp;base=SPB&amp;n=303304&amp;dst=100094" TargetMode="External"/><Relationship Id="rId63" Type="http://schemas.openxmlformats.org/officeDocument/2006/relationships/hyperlink" Target="https://login.consultant.ru/link/?req=doc&amp;base=SPB&amp;n=303304&amp;dst=100099" TargetMode="External"/><Relationship Id="rId7" Type="http://schemas.openxmlformats.org/officeDocument/2006/relationships/hyperlink" Target="https://login.consultant.ru/link/?req=doc&amp;base=SPB&amp;n=24259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SPB&amp;n=309351&amp;dst=166812" TargetMode="External"/><Relationship Id="rId29" Type="http://schemas.openxmlformats.org/officeDocument/2006/relationships/hyperlink" Target="https://login.consultant.ru/link/?req=doc&amp;base=SPB&amp;n=303304&amp;dst=100019" TargetMode="External"/><Relationship Id="rId11" Type="http://schemas.openxmlformats.org/officeDocument/2006/relationships/hyperlink" Target="https://login.consultant.ru/link/?req=doc&amp;base=SPB&amp;n=303735&amp;dst=100005" TargetMode="External"/><Relationship Id="rId24" Type="http://schemas.openxmlformats.org/officeDocument/2006/relationships/hyperlink" Target="https://login.consultant.ru/link/?req=doc&amp;base=SPB&amp;n=303304&amp;dst=100013" TargetMode="External"/><Relationship Id="rId32" Type="http://schemas.openxmlformats.org/officeDocument/2006/relationships/hyperlink" Target="https://login.consultant.ru/link/?req=doc&amp;base=LAW&amp;n=483130&amp;dst=5769" TargetMode="External"/><Relationship Id="rId37" Type="http://schemas.openxmlformats.org/officeDocument/2006/relationships/hyperlink" Target="https://login.consultant.ru/link/?req=doc&amp;base=SPB&amp;n=303304&amp;dst=100055" TargetMode="External"/><Relationship Id="rId40" Type="http://schemas.openxmlformats.org/officeDocument/2006/relationships/hyperlink" Target="https://login.consultant.ru/link/?req=doc&amp;base=LAW&amp;n=483130&amp;dst=5769" TargetMode="External"/><Relationship Id="rId45" Type="http://schemas.openxmlformats.org/officeDocument/2006/relationships/hyperlink" Target="https://login.consultant.ru/link/?req=doc&amp;base=SPB&amp;n=303304&amp;dst=100080" TargetMode="External"/><Relationship Id="rId53" Type="http://schemas.openxmlformats.org/officeDocument/2006/relationships/hyperlink" Target="https://login.consultant.ru/link/?req=doc&amp;base=SPB&amp;n=303304&amp;dst=100089" TargetMode="External"/><Relationship Id="rId58" Type="http://schemas.openxmlformats.org/officeDocument/2006/relationships/hyperlink" Target="https://login.consultant.ru/link/?req=doc&amp;base=SPB&amp;n=303304&amp;dst=100096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SPB&amp;n=303304&amp;dst=100097" TargetMode="External"/><Relationship Id="rId19" Type="http://schemas.openxmlformats.org/officeDocument/2006/relationships/hyperlink" Target="https://login.consultant.ru/link/?req=doc&amp;base=SPB&amp;n=303735&amp;dst=100009" TargetMode="External"/><Relationship Id="rId14" Type="http://schemas.openxmlformats.org/officeDocument/2006/relationships/hyperlink" Target="https://login.consultant.ru/link/?req=doc&amp;base=LAW&amp;n=490805&amp;dst=100029" TargetMode="External"/><Relationship Id="rId22" Type="http://schemas.openxmlformats.org/officeDocument/2006/relationships/hyperlink" Target="https://login.consultant.ru/link/?req=doc&amp;base=SPB&amp;n=303304&amp;dst=100010" TargetMode="External"/><Relationship Id="rId27" Type="http://schemas.openxmlformats.org/officeDocument/2006/relationships/hyperlink" Target="https://login.consultant.ru/link/?req=doc&amp;base=SPB&amp;n=303304&amp;dst=100015" TargetMode="External"/><Relationship Id="rId30" Type="http://schemas.openxmlformats.org/officeDocument/2006/relationships/hyperlink" Target="https://login.consultant.ru/link/?req=doc&amp;base=SPB&amp;n=303304&amp;dst=100027" TargetMode="External"/><Relationship Id="rId35" Type="http://schemas.openxmlformats.org/officeDocument/2006/relationships/hyperlink" Target="https://login.consultant.ru/link/?req=doc&amp;base=LAW&amp;n=466790&amp;dst=3722" TargetMode="External"/><Relationship Id="rId43" Type="http://schemas.openxmlformats.org/officeDocument/2006/relationships/hyperlink" Target="https://login.consultant.ru/link/?req=doc&amp;base=SPB&amp;n=303304&amp;dst=100074" TargetMode="External"/><Relationship Id="rId48" Type="http://schemas.openxmlformats.org/officeDocument/2006/relationships/hyperlink" Target="https://login.consultant.ru/link/?req=doc&amp;base=LAW&amp;n=466790&amp;dst=3704" TargetMode="External"/><Relationship Id="rId56" Type="http://schemas.openxmlformats.org/officeDocument/2006/relationships/hyperlink" Target="https://login.consultant.ru/link/?req=doc&amp;base=LAW&amp;n=466790&amp;dst=3704" TargetMode="External"/><Relationship Id="rId64" Type="http://schemas.openxmlformats.org/officeDocument/2006/relationships/hyperlink" Target="https://login.consultant.ru/link/?req=doc&amp;base=LAW&amp;n=482878&amp;dst=124" TargetMode="External"/><Relationship Id="rId8" Type="http://schemas.openxmlformats.org/officeDocument/2006/relationships/hyperlink" Target="https://login.consultant.ru/link/?req=doc&amp;base=SPB&amp;n=251066&amp;dst=100005" TargetMode="External"/><Relationship Id="rId51" Type="http://schemas.openxmlformats.org/officeDocument/2006/relationships/hyperlink" Target="https://login.consultant.ru/link/?req=doc&amp;base=LAW&amp;n=466790&amp;dst=372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303304&amp;dst=100010" TargetMode="External"/><Relationship Id="rId17" Type="http://schemas.openxmlformats.org/officeDocument/2006/relationships/hyperlink" Target="https://login.consultant.ru/link/?req=doc&amp;base=SPB&amp;n=303735&amp;dst=100007" TargetMode="External"/><Relationship Id="rId25" Type="http://schemas.openxmlformats.org/officeDocument/2006/relationships/hyperlink" Target="https://login.consultant.ru/link/?req=doc&amp;base=SPB&amp;n=303304&amp;dst=100013" TargetMode="External"/><Relationship Id="rId33" Type="http://schemas.openxmlformats.org/officeDocument/2006/relationships/hyperlink" Target="https://login.consultant.ru/link/?req=doc&amp;base=SPB&amp;n=303304&amp;dst=100029" TargetMode="External"/><Relationship Id="rId38" Type="http://schemas.openxmlformats.org/officeDocument/2006/relationships/hyperlink" Target="https://login.consultant.ru/link/?req=doc&amp;base=SPB&amp;n=303304&amp;dst=100059" TargetMode="External"/><Relationship Id="rId46" Type="http://schemas.openxmlformats.org/officeDocument/2006/relationships/hyperlink" Target="https://login.consultant.ru/link/?req=doc&amp;base=SPB&amp;n=303304&amp;dst=100081" TargetMode="External"/><Relationship Id="rId59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SPB&amp;n=273661&amp;dst=100011" TargetMode="External"/><Relationship Id="rId41" Type="http://schemas.openxmlformats.org/officeDocument/2006/relationships/hyperlink" Target="https://login.consultant.ru/link/?req=doc&amp;base=SPB&amp;n=303304&amp;dst=100062" TargetMode="External"/><Relationship Id="rId54" Type="http://schemas.openxmlformats.org/officeDocument/2006/relationships/hyperlink" Target="https://login.consultant.ru/link/?req=doc&amp;base=SPB&amp;n=303304&amp;dst=100092" TargetMode="External"/><Relationship Id="rId62" Type="http://schemas.openxmlformats.org/officeDocument/2006/relationships/hyperlink" Target="https://login.consultant.ru/link/?req=doc&amp;base=SPB&amp;n=303304&amp;dst=1000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266451&amp;dst=100052" TargetMode="External"/><Relationship Id="rId15" Type="http://schemas.openxmlformats.org/officeDocument/2006/relationships/hyperlink" Target="https://login.consultant.ru/link/?req=doc&amp;base=SPB&amp;n=266625&amp;dst=100061" TargetMode="External"/><Relationship Id="rId23" Type="http://schemas.openxmlformats.org/officeDocument/2006/relationships/hyperlink" Target="https://login.consultant.ru/link/?req=doc&amp;base=SPB&amp;n=303304&amp;dst=100012" TargetMode="External"/><Relationship Id="rId28" Type="http://schemas.openxmlformats.org/officeDocument/2006/relationships/hyperlink" Target="https://login.consultant.ru/link/?req=doc&amp;base=SPB&amp;n=303304&amp;dst=100017" TargetMode="External"/><Relationship Id="rId36" Type="http://schemas.openxmlformats.org/officeDocument/2006/relationships/hyperlink" Target="https://login.consultant.ru/link/?req=doc&amp;base=SPB&amp;n=303304&amp;dst=100031" TargetMode="External"/><Relationship Id="rId49" Type="http://schemas.openxmlformats.org/officeDocument/2006/relationships/hyperlink" Target="https://login.consultant.ru/link/?req=doc&amp;base=LAW&amp;n=466790&amp;dst=3722" TargetMode="External"/><Relationship Id="rId57" Type="http://schemas.openxmlformats.org/officeDocument/2006/relationships/hyperlink" Target="https://login.consultant.ru/link/?req=doc&amp;base=LAW&amp;n=466790&amp;dst=3722" TargetMode="External"/><Relationship Id="rId10" Type="http://schemas.openxmlformats.org/officeDocument/2006/relationships/hyperlink" Target="https://login.consultant.ru/link/?req=doc&amp;base=SPB&amp;n=273661&amp;dst=100005" TargetMode="External"/><Relationship Id="rId31" Type="http://schemas.openxmlformats.org/officeDocument/2006/relationships/hyperlink" Target="https://login.consultant.ru/link/?req=doc&amp;base=LAW&amp;n=494968" TargetMode="External"/><Relationship Id="rId44" Type="http://schemas.openxmlformats.org/officeDocument/2006/relationships/hyperlink" Target="https://login.consultant.ru/link/?req=doc&amp;base=SPB&amp;n=303304&amp;dst=100077" TargetMode="External"/><Relationship Id="rId52" Type="http://schemas.openxmlformats.org/officeDocument/2006/relationships/hyperlink" Target="https://login.consultant.ru/link/?req=doc&amp;base=SPB&amp;n=303304&amp;dst=100087" TargetMode="External"/><Relationship Id="rId60" Type="http://schemas.openxmlformats.org/officeDocument/2006/relationships/hyperlink" Target="https://login.consultant.ru/link/?req=doc&amp;base=SPB&amp;n=285009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SPB&amp;n=262250&amp;dst=100005" TargetMode="External"/><Relationship Id="rId13" Type="http://schemas.openxmlformats.org/officeDocument/2006/relationships/hyperlink" Target="https://login.consultant.ru/link/?req=doc&amp;base=LAW&amp;n=466790&amp;dst=7460" TargetMode="External"/><Relationship Id="rId18" Type="http://schemas.openxmlformats.org/officeDocument/2006/relationships/hyperlink" Target="https://login.consultant.ru/link/?req=doc&amp;base=SPB&amp;n=262250&amp;dst=100013" TargetMode="External"/><Relationship Id="rId39" Type="http://schemas.openxmlformats.org/officeDocument/2006/relationships/hyperlink" Target="https://login.consultant.ru/link/?req=doc&amp;base=SPB&amp;n=303304&amp;dst=1000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9242</Words>
  <Characters>52686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Бояркина Ольга Сергеевна</dc:creator>
  <cp:lastModifiedBy>Бояркина Ольга Сергеевна</cp:lastModifiedBy>
  <cp:revision>1</cp:revision>
  <dcterms:created xsi:type="dcterms:W3CDTF">2025-04-17T14:14:00Z</dcterms:created>
  <dcterms:modified xsi:type="dcterms:W3CDTF">2025-04-17T14:19:00Z</dcterms:modified>
</cp:coreProperties>
</file>